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sidR="00A338B4">
        <w:rPr>
          <w:rFonts w:ascii="Times New Roman" w:hAnsi="Times New Roman"/>
          <w:b/>
          <w:sz w:val="24"/>
          <w:szCs w:val="24"/>
        </w:rPr>
        <w:t>3</w:t>
      </w:r>
      <w:r w:rsidR="00390B12">
        <w:rPr>
          <w:rFonts w:ascii="Times New Roman" w:hAnsi="Times New Roman"/>
          <w:b/>
          <w:sz w:val="24"/>
          <w:szCs w:val="24"/>
        </w:rPr>
        <w:t xml:space="preserve"> </w:t>
      </w:r>
      <w:r w:rsidR="00A338B4" w:rsidRPr="00A338B4">
        <w:rPr>
          <w:rFonts w:ascii="Times New Roman" w:hAnsi="Times New Roman"/>
          <w:b/>
          <w:sz w:val="24"/>
          <w:szCs w:val="24"/>
        </w:rPr>
        <w:t>САНИТАРИЯ И ГИГИЕНА В СФЕРЕ УСЛУГ</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613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571C1D">
      <w:pPr>
        <w:spacing w:after="0"/>
        <w:jc w:val="center"/>
        <w:rPr>
          <w:rFonts w:ascii="Times New Roman" w:hAnsi="Times New Roman"/>
          <w:b/>
          <w:sz w:val="24"/>
          <w:szCs w:val="24"/>
        </w:rPr>
      </w:pPr>
    </w:p>
    <w:p w:rsidR="009F4B3D" w:rsidRDefault="00571C1D" w:rsidP="009F4B3D">
      <w:pPr>
        <w:spacing w:after="0"/>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A338B4" w:rsidRPr="00822037" w:rsidRDefault="00A338B4" w:rsidP="00A338B4">
      <w:pPr>
        <w:spacing w:after="0"/>
        <w:jc w:val="center"/>
        <w:rPr>
          <w:rFonts w:ascii="Times New Roman" w:hAnsi="Times New Roman"/>
          <w:b/>
          <w:sz w:val="24"/>
          <w:szCs w:val="24"/>
        </w:rPr>
      </w:pPr>
      <w:r>
        <w:rPr>
          <w:rFonts w:ascii="Times New Roman" w:hAnsi="Times New Roman"/>
          <w:b/>
          <w:sz w:val="24"/>
          <w:szCs w:val="24"/>
        </w:rPr>
        <w:t xml:space="preserve">ОП.03 </w:t>
      </w:r>
      <w:r w:rsidRPr="00A338B4">
        <w:rPr>
          <w:rFonts w:ascii="Times New Roman" w:hAnsi="Times New Roman"/>
          <w:b/>
          <w:sz w:val="24"/>
          <w:szCs w:val="24"/>
        </w:rPr>
        <w:t>САНИТАРИЯ И ГИГИЕНА В СФЕРЕ УСЛУГ</w:t>
      </w:r>
    </w:p>
    <w:p w:rsidR="00571C1D" w:rsidRPr="00822037" w:rsidRDefault="00571C1D" w:rsidP="00571C1D">
      <w:pPr>
        <w:spacing w:after="0"/>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9D6DFF">
      <w:pPr>
        <w:shd w:val="clear" w:color="auto" w:fill="FFFFFF"/>
        <w:spacing w:after="120"/>
        <w:ind w:right="6" w:firstLine="731"/>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B34EB9">
        <w:rPr>
          <w:rFonts w:ascii="Times New Roman" w:hAnsi="Times New Roman"/>
          <w:sz w:val="24"/>
          <w:szCs w:val="24"/>
        </w:rPr>
        <w:t>ОП.0</w:t>
      </w:r>
      <w:r w:rsidR="00A338B4">
        <w:rPr>
          <w:rFonts w:ascii="Times New Roman" w:hAnsi="Times New Roman"/>
          <w:sz w:val="24"/>
          <w:szCs w:val="24"/>
        </w:rPr>
        <w:t>3</w:t>
      </w:r>
      <w:r w:rsidR="00E82545" w:rsidRPr="00E82545">
        <w:rPr>
          <w:rFonts w:ascii="Times New Roman" w:hAnsi="Times New Roman"/>
          <w:sz w:val="24"/>
          <w:szCs w:val="24"/>
        </w:rPr>
        <w:t xml:space="preserve"> </w:t>
      </w:r>
      <w:r w:rsidR="00A338B4" w:rsidRPr="00A338B4">
        <w:rPr>
          <w:rFonts w:ascii="Times New Roman" w:hAnsi="Times New Roman"/>
          <w:sz w:val="24"/>
          <w:szCs w:val="24"/>
        </w:rPr>
        <w:t>Санитария и гигиена в сфере услуг</w:t>
      </w:r>
      <w:r w:rsidR="00A338B4"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 xml:space="preserve">исциплина входит в </w:t>
      </w:r>
      <w:r w:rsidR="009F4B3D">
        <w:rPr>
          <w:rFonts w:ascii="Times New Roman" w:hAnsi="Times New Roman"/>
          <w:sz w:val="24"/>
          <w:szCs w:val="24"/>
        </w:rPr>
        <w:t>общепрофессиональны</w:t>
      </w:r>
      <w:r w:rsidR="003549D9" w:rsidRPr="00865BE5">
        <w:rPr>
          <w:rFonts w:ascii="Times New Roman" w:hAnsi="Times New Roman"/>
          <w:sz w:val="24"/>
          <w:szCs w:val="24"/>
        </w:rPr>
        <w:t>й цикл.</w:t>
      </w:r>
    </w:p>
    <w:p w:rsidR="00571C1D" w:rsidRDefault="00571C1D" w:rsidP="009D6DFF">
      <w:pPr>
        <w:suppressAutoHyphens/>
        <w:spacing w:after="120"/>
        <w:ind w:firstLine="658"/>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544"/>
      </w:tblGrid>
      <w:tr w:rsidR="00A338B4" w:rsidRPr="00A338B4" w:rsidTr="00DD572B">
        <w:trPr>
          <w:trHeight w:val="247"/>
        </w:trPr>
        <w:tc>
          <w:tcPr>
            <w:tcW w:w="2376" w:type="dxa"/>
            <w:vAlign w:val="center"/>
          </w:tcPr>
          <w:p w:rsidR="00A338B4" w:rsidRPr="00303818" w:rsidRDefault="00A338B4" w:rsidP="00DD572B">
            <w:pPr>
              <w:pStyle w:val="Default"/>
              <w:jc w:val="center"/>
              <w:rPr>
                <w:b/>
              </w:rPr>
            </w:pPr>
            <w:r w:rsidRPr="00303818">
              <w:rPr>
                <w:b/>
              </w:rPr>
              <w:t xml:space="preserve">Код ПК, </w:t>
            </w:r>
            <w:proofErr w:type="gramStart"/>
            <w:r w:rsidRPr="00303818">
              <w:rPr>
                <w:b/>
              </w:rPr>
              <w:t>ОК</w:t>
            </w:r>
            <w:proofErr w:type="gramEnd"/>
          </w:p>
        </w:tc>
        <w:tc>
          <w:tcPr>
            <w:tcW w:w="3969" w:type="dxa"/>
            <w:vAlign w:val="center"/>
          </w:tcPr>
          <w:p w:rsidR="00A338B4" w:rsidRPr="00303818" w:rsidRDefault="00A338B4" w:rsidP="00DD572B">
            <w:pPr>
              <w:pStyle w:val="Default"/>
              <w:jc w:val="center"/>
              <w:rPr>
                <w:b/>
              </w:rPr>
            </w:pPr>
            <w:r w:rsidRPr="00303818">
              <w:rPr>
                <w:b/>
              </w:rPr>
              <w:t>Умения</w:t>
            </w:r>
          </w:p>
        </w:tc>
        <w:tc>
          <w:tcPr>
            <w:tcW w:w="3544" w:type="dxa"/>
            <w:vAlign w:val="center"/>
          </w:tcPr>
          <w:p w:rsidR="00A338B4" w:rsidRPr="00303818" w:rsidRDefault="00A338B4" w:rsidP="00DD572B">
            <w:pPr>
              <w:pStyle w:val="Default"/>
              <w:jc w:val="center"/>
              <w:rPr>
                <w:b/>
              </w:rPr>
            </w:pPr>
            <w:r w:rsidRPr="00303818">
              <w:rPr>
                <w:b/>
              </w:rPr>
              <w:t>Знания</w:t>
            </w:r>
          </w:p>
        </w:tc>
      </w:tr>
      <w:tr w:rsidR="00A338B4" w:rsidRPr="00A338B4" w:rsidTr="00DD572B">
        <w:trPr>
          <w:trHeight w:val="1767"/>
        </w:trPr>
        <w:tc>
          <w:tcPr>
            <w:tcW w:w="2376" w:type="dxa"/>
          </w:tcPr>
          <w:p w:rsidR="00A338B4" w:rsidRPr="00A338B4" w:rsidRDefault="00A338B4" w:rsidP="00DD572B">
            <w:pPr>
              <w:pStyle w:val="Default"/>
              <w:ind w:left="-113" w:right="-113"/>
              <w:jc w:val="center"/>
              <w:rPr>
                <w:b/>
              </w:rPr>
            </w:pPr>
            <w:proofErr w:type="gramStart"/>
            <w:r w:rsidRPr="00A338B4">
              <w:t>ОК</w:t>
            </w:r>
            <w:proofErr w:type="gramEnd"/>
            <w:r w:rsidRPr="00A338B4">
              <w:t xml:space="preserve"> 01– ОК 07, ОК.09</w:t>
            </w:r>
          </w:p>
          <w:p w:rsidR="00A338B4" w:rsidRPr="00A338B4" w:rsidRDefault="00A338B4" w:rsidP="00DD572B">
            <w:pPr>
              <w:pStyle w:val="Default"/>
              <w:ind w:left="-113" w:right="-113"/>
              <w:jc w:val="center"/>
              <w:rPr>
                <w:b/>
              </w:rPr>
            </w:pPr>
            <w:r w:rsidRPr="00A338B4">
              <w:t xml:space="preserve">ПК 1.1. – ПК 1.6. </w:t>
            </w:r>
          </w:p>
          <w:p w:rsidR="00A338B4" w:rsidRPr="00A338B4" w:rsidRDefault="00A338B4" w:rsidP="00DD572B">
            <w:pPr>
              <w:pStyle w:val="Default"/>
              <w:ind w:left="-113" w:right="-113"/>
              <w:jc w:val="center"/>
              <w:rPr>
                <w:b/>
              </w:rPr>
            </w:pPr>
            <w:r w:rsidRPr="00A338B4">
              <w:t xml:space="preserve">ПК 2.1. – ПК 2.5. </w:t>
            </w:r>
          </w:p>
          <w:p w:rsidR="00A338B4" w:rsidRPr="00A338B4" w:rsidRDefault="00A338B4" w:rsidP="00DD572B">
            <w:pPr>
              <w:pStyle w:val="Default"/>
              <w:ind w:left="-113" w:right="-113"/>
              <w:jc w:val="center"/>
              <w:rPr>
                <w:b/>
              </w:rPr>
            </w:pPr>
            <w:r w:rsidRPr="00A338B4">
              <w:t xml:space="preserve">ПК 3.1. – ПК 3.4. </w:t>
            </w:r>
          </w:p>
          <w:p w:rsidR="00A338B4" w:rsidRPr="00A338B4" w:rsidRDefault="00A338B4" w:rsidP="00DD572B">
            <w:pPr>
              <w:pStyle w:val="Default"/>
              <w:ind w:left="-113" w:right="-113"/>
              <w:jc w:val="center"/>
              <w:rPr>
                <w:b/>
              </w:rPr>
            </w:pPr>
            <w:r w:rsidRPr="00A338B4">
              <w:t xml:space="preserve">ПК 4.1. – ПК 4.7. </w:t>
            </w:r>
          </w:p>
        </w:tc>
        <w:tc>
          <w:tcPr>
            <w:tcW w:w="3969" w:type="dxa"/>
          </w:tcPr>
          <w:p w:rsidR="00A338B4" w:rsidRPr="00A338B4" w:rsidRDefault="00A338B4" w:rsidP="00DD572B">
            <w:pPr>
              <w:pStyle w:val="Default"/>
              <w:ind w:right="-108" w:firstLine="318"/>
              <w:rPr>
                <w:b/>
              </w:rPr>
            </w:pPr>
            <w:r w:rsidRPr="00A338B4">
              <w:t xml:space="preserve">- обеспечивать инфекционную безопасность клиентов и персонала; </w:t>
            </w:r>
          </w:p>
          <w:p w:rsidR="00A338B4" w:rsidRPr="00A338B4" w:rsidRDefault="00A338B4" w:rsidP="00DD572B">
            <w:pPr>
              <w:pStyle w:val="Default"/>
              <w:ind w:right="-108" w:firstLine="318"/>
              <w:rPr>
                <w:b/>
              </w:rPr>
            </w:pPr>
            <w:r w:rsidRPr="00A338B4">
              <w:t xml:space="preserve">- выполнять требования инфекционного контроля на рабочем месте; </w:t>
            </w:r>
          </w:p>
          <w:p w:rsidR="00A338B4" w:rsidRPr="00A338B4" w:rsidRDefault="00A338B4" w:rsidP="00DD572B">
            <w:pPr>
              <w:pStyle w:val="Default"/>
              <w:ind w:right="-108" w:firstLine="318"/>
              <w:rPr>
                <w:b/>
              </w:rPr>
            </w:pPr>
            <w:r w:rsidRPr="00A338B4">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A338B4" w:rsidRPr="00A338B4" w:rsidRDefault="00A338B4" w:rsidP="00DD572B">
            <w:pPr>
              <w:pStyle w:val="Default"/>
              <w:ind w:right="-108" w:firstLine="318"/>
              <w:rPr>
                <w:b/>
              </w:rPr>
            </w:pPr>
            <w:r w:rsidRPr="00A338B4">
              <w:t>- осуществлять мероприятия по предупреждению гепатита, ВИЧ-инфекции</w:t>
            </w:r>
          </w:p>
        </w:tc>
        <w:tc>
          <w:tcPr>
            <w:tcW w:w="3544" w:type="dxa"/>
          </w:tcPr>
          <w:p w:rsidR="00A338B4" w:rsidRPr="00A338B4" w:rsidRDefault="00A338B4" w:rsidP="00DD572B">
            <w:pPr>
              <w:pStyle w:val="Default"/>
              <w:ind w:right="-108" w:firstLine="318"/>
              <w:rPr>
                <w:b/>
              </w:rPr>
            </w:pPr>
            <w:r w:rsidRPr="00A338B4">
              <w:t xml:space="preserve">- систему инфекционного контроля; </w:t>
            </w:r>
          </w:p>
          <w:p w:rsidR="00A338B4" w:rsidRPr="00A338B4" w:rsidRDefault="00A338B4" w:rsidP="00DD572B">
            <w:pPr>
              <w:pStyle w:val="Default"/>
              <w:ind w:right="-108" w:firstLine="318"/>
              <w:rPr>
                <w:b/>
              </w:rPr>
            </w:pPr>
            <w:r w:rsidRPr="00A338B4">
              <w:t xml:space="preserve">- инфекционную безопасность клиентов и персонала; </w:t>
            </w:r>
          </w:p>
          <w:p w:rsidR="00A338B4" w:rsidRPr="00A338B4" w:rsidRDefault="00A338B4" w:rsidP="00DD572B">
            <w:pPr>
              <w:pStyle w:val="Default"/>
              <w:ind w:right="-108" w:firstLine="318"/>
              <w:rPr>
                <w:b/>
              </w:rPr>
            </w:pPr>
            <w:r w:rsidRPr="00A338B4">
              <w:t xml:space="preserve">- методы и средства дезинфекции, условия стерилизации инструментов; </w:t>
            </w:r>
          </w:p>
          <w:p w:rsidR="00A338B4" w:rsidRPr="00A338B4" w:rsidRDefault="00A338B4" w:rsidP="00DD572B">
            <w:pPr>
              <w:pStyle w:val="Default"/>
              <w:ind w:right="-108" w:firstLine="318"/>
              <w:rPr>
                <w:b/>
              </w:rPr>
            </w:pPr>
            <w:r w:rsidRPr="00A338B4">
              <w:t xml:space="preserve">- правила асептики и антисептики; </w:t>
            </w:r>
          </w:p>
          <w:p w:rsidR="00A338B4" w:rsidRPr="00A338B4" w:rsidRDefault="00A338B4" w:rsidP="00DD572B">
            <w:pPr>
              <w:pStyle w:val="Default"/>
              <w:ind w:right="-108" w:firstLine="318"/>
              <w:rPr>
                <w:b/>
              </w:rPr>
            </w:pPr>
            <w:r w:rsidRPr="00A338B4">
              <w:t xml:space="preserve">- мероприятия по предупреждению гепатита, ВИЧ-инфекции; </w:t>
            </w:r>
          </w:p>
          <w:p w:rsidR="00A338B4" w:rsidRPr="00A338B4" w:rsidRDefault="00A338B4" w:rsidP="00DD572B">
            <w:pPr>
              <w:pStyle w:val="Default"/>
              <w:ind w:right="-108" w:firstLine="318"/>
              <w:rPr>
                <w:b/>
              </w:rPr>
            </w:pPr>
            <w:r w:rsidRPr="00A338B4">
              <w:t>- принципы оказания первой помощи при неотложных состояниях.</w:t>
            </w:r>
          </w:p>
        </w:tc>
      </w:tr>
    </w:tbl>
    <w:p w:rsidR="00571C1D" w:rsidRPr="00822037" w:rsidRDefault="00571C1D" w:rsidP="009D6DFF">
      <w:pPr>
        <w:spacing w:before="240" w:after="0"/>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Default="00571C1D" w:rsidP="009D6DFF">
      <w:pPr>
        <w:suppressAutoHyphens/>
        <w:spacing w:before="120" w:after="0"/>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A338B4" w:rsidRPr="009D6DFF" w:rsidTr="00DD572B">
        <w:trPr>
          <w:trHeight w:val="98"/>
        </w:trPr>
        <w:tc>
          <w:tcPr>
            <w:tcW w:w="7200" w:type="dxa"/>
            <w:vAlign w:val="center"/>
          </w:tcPr>
          <w:p w:rsidR="00A338B4" w:rsidRPr="00303818" w:rsidRDefault="00A338B4" w:rsidP="00DD572B">
            <w:pPr>
              <w:pStyle w:val="Default"/>
              <w:jc w:val="center"/>
              <w:rPr>
                <w:b/>
              </w:rPr>
            </w:pPr>
            <w:r w:rsidRPr="00303818">
              <w:rPr>
                <w:b/>
                <w:bCs/>
              </w:rPr>
              <w:t>Вид учебной работы</w:t>
            </w:r>
          </w:p>
        </w:tc>
        <w:tc>
          <w:tcPr>
            <w:tcW w:w="2551" w:type="dxa"/>
            <w:vAlign w:val="center"/>
          </w:tcPr>
          <w:p w:rsidR="00A338B4" w:rsidRPr="00303818" w:rsidRDefault="00A338B4" w:rsidP="00DD572B">
            <w:pPr>
              <w:pStyle w:val="Default"/>
              <w:jc w:val="center"/>
              <w:rPr>
                <w:b/>
              </w:rPr>
            </w:pPr>
            <w:r w:rsidRPr="00303818">
              <w:rPr>
                <w:b/>
                <w:bCs/>
              </w:rPr>
              <w:t>Объем в часах</w:t>
            </w:r>
          </w:p>
        </w:tc>
      </w:tr>
      <w:tr w:rsidR="00A338B4" w:rsidRPr="009D6DFF" w:rsidTr="00DD572B">
        <w:trPr>
          <w:trHeight w:val="102"/>
        </w:trPr>
        <w:tc>
          <w:tcPr>
            <w:tcW w:w="7200" w:type="dxa"/>
          </w:tcPr>
          <w:p w:rsidR="00A338B4" w:rsidRPr="009D6DFF" w:rsidRDefault="00A338B4" w:rsidP="00DD572B">
            <w:pPr>
              <w:pStyle w:val="Default"/>
              <w:rPr>
                <w:b/>
              </w:rPr>
            </w:pPr>
            <w:r w:rsidRPr="009D6DFF">
              <w:rPr>
                <w:bCs/>
              </w:rPr>
              <w:t xml:space="preserve">Объем образовательной программы учебной дисциплины </w:t>
            </w:r>
          </w:p>
        </w:tc>
        <w:tc>
          <w:tcPr>
            <w:tcW w:w="2551" w:type="dxa"/>
          </w:tcPr>
          <w:p w:rsidR="00A338B4" w:rsidRPr="009D6DFF" w:rsidRDefault="00A338B4" w:rsidP="00DD572B">
            <w:pPr>
              <w:pStyle w:val="Default"/>
              <w:jc w:val="center"/>
            </w:pPr>
            <w:r w:rsidRPr="009D6DFF">
              <w:t>34</w:t>
            </w:r>
          </w:p>
        </w:tc>
      </w:tr>
      <w:tr w:rsidR="00A338B4" w:rsidRPr="009D6DFF" w:rsidTr="00DD572B">
        <w:trPr>
          <w:trHeight w:val="98"/>
        </w:trPr>
        <w:tc>
          <w:tcPr>
            <w:tcW w:w="7200" w:type="dxa"/>
          </w:tcPr>
          <w:p w:rsidR="00A338B4" w:rsidRPr="009D6DFF" w:rsidRDefault="00A338B4" w:rsidP="00DD572B">
            <w:pPr>
              <w:pStyle w:val="Default"/>
              <w:rPr>
                <w:b/>
              </w:rPr>
            </w:pPr>
            <w:r w:rsidRPr="009D6DFF">
              <w:rPr>
                <w:bCs/>
              </w:rPr>
              <w:t xml:space="preserve">в </w:t>
            </w:r>
            <w:proofErr w:type="spellStart"/>
            <w:r w:rsidRPr="009D6DFF">
              <w:rPr>
                <w:bCs/>
              </w:rPr>
              <w:t>т.ч</w:t>
            </w:r>
            <w:proofErr w:type="spellEnd"/>
            <w:r w:rsidRPr="009D6DFF">
              <w:rPr>
                <w:bCs/>
              </w:rPr>
              <w:t xml:space="preserve">. в форме практической подготовки </w:t>
            </w:r>
          </w:p>
        </w:tc>
        <w:tc>
          <w:tcPr>
            <w:tcW w:w="2551" w:type="dxa"/>
          </w:tcPr>
          <w:p w:rsidR="00A338B4" w:rsidRPr="009D6DFF" w:rsidRDefault="00A338B4" w:rsidP="00DD572B">
            <w:pPr>
              <w:pStyle w:val="Default"/>
              <w:jc w:val="center"/>
              <w:rPr>
                <w:b/>
              </w:rPr>
            </w:pPr>
            <w:r w:rsidRPr="009D6DFF">
              <w:t>2</w:t>
            </w:r>
          </w:p>
        </w:tc>
      </w:tr>
      <w:tr w:rsidR="00A338B4" w:rsidRPr="009D6DFF" w:rsidTr="00DD572B">
        <w:trPr>
          <w:trHeight w:val="100"/>
        </w:trPr>
        <w:tc>
          <w:tcPr>
            <w:tcW w:w="9751" w:type="dxa"/>
            <w:gridSpan w:val="2"/>
          </w:tcPr>
          <w:p w:rsidR="00A338B4" w:rsidRPr="009D6DFF" w:rsidRDefault="00A338B4" w:rsidP="00DD572B">
            <w:pPr>
              <w:pStyle w:val="Default"/>
              <w:rPr>
                <w:b/>
              </w:rPr>
            </w:pPr>
            <w:r w:rsidRPr="009D6DFF">
              <w:t xml:space="preserve">в т. ч.: </w:t>
            </w:r>
          </w:p>
        </w:tc>
      </w:tr>
      <w:tr w:rsidR="00A338B4" w:rsidRPr="009D6DFF" w:rsidTr="00DD572B">
        <w:trPr>
          <w:trHeight w:val="100"/>
        </w:trPr>
        <w:tc>
          <w:tcPr>
            <w:tcW w:w="7200" w:type="dxa"/>
          </w:tcPr>
          <w:p w:rsidR="00A338B4" w:rsidRPr="009D6DFF" w:rsidRDefault="00A338B4" w:rsidP="00DD572B">
            <w:pPr>
              <w:pStyle w:val="Default"/>
              <w:ind w:left="426"/>
              <w:rPr>
                <w:b/>
              </w:rPr>
            </w:pPr>
            <w:r w:rsidRPr="009D6DFF">
              <w:t xml:space="preserve">теоретическое обучение </w:t>
            </w:r>
          </w:p>
        </w:tc>
        <w:tc>
          <w:tcPr>
            <w:tcW w:w="2551" w:type="dxa"/>
          </w:tcPr>
          <w:p w:rsidR="00A338B4" w:rsidRPr="009D6DFF" w:rsidRDefault="00A338B4" w:rsidP="00DD572B">
            <w:pPr>
              <w:pStyle w:val="Default"/>
              <w:jc w:val="center"/>
              <w:rPr>
                <w:b/>
              </w:rPr>
            </w:pPr>
            <w:r w:rsidRPr="009D6DFF">
              <w:t>28</w:t>
            </w:r>
          </w:p>
        </w:tc>
      </w:tr>
      <w:tr w:rsidR="00A338B4" w:rsidRPr="009D6DFF" w:rsidTr="00DD572B">
        <w:trPr>
          <w:trHeight w:val="100"/>
        </w:trPr>
        <w:tc>
          <w:tcPr>
            <w:tcW w:w="7200" w:type="dxa"/>
          </w:tcPr>
          <w:p w:rsidR="00A338B4" w:rsidRPr="009D6DFF" w:rsidRDefault="00A338B4" w:rsidP="00DD572B">
            <w:pPr>
              <w:pStyle w:val="Default"/>
              <w:ind w:left="426"/>
              <w:rPr>
                <w:b/>
              </w:rPr>
            </w:pPr>
            <w:r w:rsidRPr="009D6DFF">
              <w:t xml:space="preserve">практические занятия </w:t>
            </w:r>
          </w:p>
        </w:tc>
        <w:tc>
          <w:tcPr>
            <w:tcW w:w="2551" w:type="dxa"/>
          </w:tcPr>
          <w:p w:rsidR="00A338B4" w:rsidRPr="009D6DFF" w:rsidRDefault="00A338B4" w:rsidP="00DD572B">
            <w:pPr>
              <w:pStyle w:val="Default"/>
              <w:jc w:val="center"/>
              <w:rPr>
                <w:b/>
              </w:rPr>
            </w:pPr>
            <w:r w:rsidRPr="009D6DFF">
              <w:t>2</w:t>
            </w:r>
          </w:p>
        </w:tc>
      </w:tr>
      <w:tr w:rsidR="00A338B4" w:rsidRPr="009D6DFF" w:rsidTr="00DD572B">
        <w:trPr>
          <w:trHeight w:val="121"/>
        </w:trPr>
        <w:tc>
          <w:tcPr>
            <w:tcW w:w="7200" w:type="dxa"/>
          </w:tcPr>
          <w:p w:rsidR="00A338B4" w:rsidRPr="009D6DFF" w:rsidRDefault="00A338B4" w:rsidP="00DD572B">
            <w:pPr>
              <w:pStyle w:val="Default"/>
              <w:ind w:left="426"/>
              <w:rPr>
                <w:b/>
              </w:rPr>
            </w:pPr>
            <w:r w:rsidRPr="009D6DFF">
              <w:t xml:space="preserve">самостоятельная работа </w:t>
            </w:r>
          </w:p>
        </w:tc>
        <w:tc>
          <w:tcPr>
            <w:tcW w:w="2551" w:type="dxa"/>
          </w:tcPr>
          <w:p w:rsidR="00A338B4" w:rsidRPr="009D6DFF" w:rsidRDefault="00A338B4" w:rsidP="00DD572B">
            <w:pPr>
              <w:pStyle w:val="Default"/>
              <w:jc w:val="center"/>
              <w:rPr>
                <w:b/>
              </w:rPr>
            </w:pPr>
            <w:r w:rsidRPr="009D6DFF">
              <w:t>4</w:t>
            </w:r>
          </w:p>
        </w:tc>
      </w:tr>
      <w:tr w:rsidR="00A338B4" w:rsidRPr="009D6DFF" w:rsidTr="00DD572B">
        <w:trPr>
          <w:trHeight w:val="102"/>
        </w:trPr>
        <w:tc>
          <w:tcPr>
            <w:tcW w:w="7200" w:type="dxa"/>
          </w:tcPr>
          <w:p w:rsidR="00A338B4" w:rsidRPr="009D6DFF" w:rsidRDefault="00A338B4" w:rsidP="00DD572B">
            <w:pPr>
              <w:pStyle w:val="Default"/>
              <w:rPr>
                <w:b/>
              </w:rPr>
            </w:pPr>
            <w:r w:rsidRPr="009D6DFF">
              <w:rPr>
                <w:bCs/>
              </w:rPr>
              <w:t>Промежуточная аттестация -  дифференцированный зачет</w:t>
            </w:r>
          </w:p>
        </w:tc>
        <w:tc>
          <w:tcPr>
            <w:tcW w:w="2551" w:type="dxa"/>
          </w:tcPr>
          <w:p w:rsidR="00A338B4" w:rsidRPr="009D6DFF" w:rsidRDefault="00A338B4" w:rsidP="00DD572B">
            <w:pPr>
              <w:pStyle w:val="Default"/>
              <w:jc w:val="center"/>
            </w:pPr>
          </w:p>
        </w:tc>
      </w:tr>
    </w:tbl>
    <w:p w:rsidR="00F072A6" w:rsidRPr="00F072A6" w:rsidRDefault="00F072A6" w:rsidP="00F072A6">
      <w:pPr>
        <w:suppressAutoHyphens/>
        <w:rPr>
          <w:rFonts w:ascii="Times New Roman" w:hAnsi="Times New Roman"/>
          <w:b/>
          <w:sz w:val="24"/>
          <w:szCs w:val="24"/>
        </w:rPr>
      </w:pPr>
      <w:r w:rsidRPr="00F072A6">
        <w:rPr>
          <w:rFonts w:ascii="Times New Roman" w:hAnsi="Times New Roman"/>
          <w:b/>
          <w:sz w:val="24"/>
          <w:szCs w:val="24"/>
        </w:rPr>
        <w:lastRenderedPageBreak/>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 xml:space="preserve">Раздел 1. </w:t>
      </w:r>
      <w:r w:rsidR="00A338B4" w:rsidRPr="00A338B4">
        <w:rPr>
          <w:rFonts w:ascii="Times New Roman" w:hAnsi="Times New Roman"/>
          <w:b/>
          <w:bCs/>
          <w:sz w:val="24"/>
          <w:szCs w:val="24"/>
        </w:rPr>
        <w:t xml:space="preserve">Обеспечение производственной санитарии и личной гигиены на рабочем месте </w:t>
      </w:r>
      <w:r w:rsidR="00DC7A99">
        <w:rPr>
          <w:rFonts w:ascii="Times New Roman" w:hAnsi="Times New Roman"/>
          <w:b/>
          <w:bCs/>
          <w:sz w:val="24"/>
          <w:szCs w:val="24"/>
        </w:rPr>
        <w:t>2</w:t>
      </w:r>
      <w:r w:rsidR="00A338B4">
        <w:rPr>
          <w:rFonts w:ascii="Times New Roman" w:hAnsi="Times New Roman"/>
          <w:b/>
          <w:bCs/>
          <w:sz w:val="24"/>
          <w:szCs w:val="24"/>
        </w:rPr>
        <w:t>4</w:t>
      </w:r>
      <w:r>
        <w:rPr>
          <w:rFonts w:ascii="Times New Roman" w:hAnsi="Times New Roman"/>
          <w:b/>
          <w:bCs/>
          <w:sz w:val="24"/>
          <w:szCs w:val="24"/>
        </w:rPr>
        <w:t> </w:t>
      </w:r>
      <w:r w:rsidR="00613BFF">
        <w:rPr>
          <w:rFonts w:ascii="Times New Roman" w:hAnsi="Times New Roman"/>
          <w:b/>
          <w:bCs/>
          <w:sz w:val="24"/>
          <w:szCs w:val="24"/>
        </w:rPr>
        <w:t xml:space="preserve">ч. </w:t>
      </w:r>
    </w:p>
    <w:p w:rsidR="00DC7A99" w:rsidRDefault="00613BFF" w:rsidP="00DC7A99">
      <w:pPr>
        <w:kinsoku w:val="0"/>
        <w:overflowPunct w:val="0"/>
        <w:spacing w:after="0" w:line="240" w:lineRule="auto"/>
        <w:ind w:left="993" w:hanging="567"/>
        <w:rPr>
          <w:rFonts w:ascii="Times New Roman" w:hAnsi="Times New Roman"/>
          <w:sz w:val="24"/>
          <w:szCs w:val="24"/>
          <w:lang w:eastAsia="en-US"/>
        </w:rPr>
      </w:pPr>
      <w:r w:rsidRPr="00573DDC">
        <w:rPr>
          <w:rFonts w:ascii="Times New Roman" w:hAnsi="Times New Roman"/>
          <w:sz w:val="24"/>
          <w:szCs w:val="24"/>
          <w:lang w:eastAsia="en-US"/>
        </w:rPr>
        <w:t xml:space="preserve">Тема 1.1. </w:t>
      </w:r>
      <w:r w:rsidR="00A70E7F" w:rsidRPr="00A70E7F">
        <w:rPr>
          <w:rFonts w:ascii="Times New Roman" w:hAnsi="Times New Roman"/>
          <w:sz w:val="24"/>
          <w:szCs w:val="24"/>
          <w:lang w:eastAsia="en-US"/>
        </w:rPr>
        <w:t>Инфекционный контроль. Инфекционная безопасность</w:t>
      </w:r>
    </w:p>
    <w:p w:rsidR="00A70E7F" w:rsidRPr="00DC7A99" w:rsidRDefault="00A70E7F" w:rsidP="00DC7A99">
      <w:pPr>
        <w:kinsoku w:val="0"/>
        <w:overflowPunct w:val="0"/>
        <w:spacing w:after="0" w:line="240" w:lineRule="auto"/>
        <w:ind w:left="993" w:hanging="567"/>
        <w:rPr>
          <w:rFonts w:ascii="Times New Roman" w:hAnsi="Times New Roman"/>
          <w:sz w:val="24"/>
          <w:szCs w:val="24"/>
          <w:lang w:eastAsia="en-US"/>
        </w:rPr>
      </w:pPr>
      <w:r w:rsidRPr="00A70E7F">
        <w:rPr>
          <w:rFonts w:ascii="Times New Roman" w:hAnsi="Times New Roman"/>
          <w:sz w:val="24"/>
          <w:szCs w:val="24"/>
          <w:lang w:eastAsia="en-US"/>
        </w:rPr>
        <w:t>Тема 1.2. Гигиенические основы в сфере услуг</w:t>
      </w:r>
    </w:p>
    <w:p w:rsidR="00F072A6" w:rsidRDefault="00A90484" w:rsidP="00DC7A99">
      <w:pPr>
        <w:kinsoku w:val="0"/>
        <w:overflowPunct w:val="0"/>
        <w:spacing w:after="0" w:line="240" w:lineRule="auto"/>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A70E7F" w:rsidRPr="00A70E7F">
        <w:rPr>
          <w:rFonts w:ascii="Times New Roman" w:hAnsi="Times New Roman"/>
          <w:b/>
          <w:bCs/>
          <w:sz w:val="24"/>
          <w:szCs w:val="24"/>
        </w:rPr>
        <w:t>Оказание первой помощи при неотложных состояниях</w:t>
      </w:r>
      <w:r w:rsidR="00A70E7F" w:rsidRPr="00434140">
        <w:rPr>
          <w:bCs/>
          <w:sz w:val="23"/>
          <w:szCs w:val="23"/>
        </w:rPr>
        <w:t xml:space="preserve"> </w:t>
      </w:r>
      <w:r w:rsidR="00A70E7F">
        <w:rPr>
          <w:rFonts w:ascii="Times New Roman" w:hAnsi="Times New Roman"/>
          <w:b/>
          <w:bCs/>
          <w:sz w:val="24"/>
          <w:szCs w:val="24"/>
        </w:rPr>
        <w:t>10</w:t>
      </w:r>
      <w:r w:rsidR="00834F0D">
        <w:rPr>
          <w:rFonts w:ascii="Times New Roman" w:hAnsi="Times New Roman"/>
          <w:b/>
          <w:bCs/>
          <w:sz w:val="24"/>
          <w:szCs w:val="24"/>
        </w:rPr>
        <w:t> ч.</w:t>
      </w:r>
    </w:p>
    <w:p w:rsidR="00B77EAC" w:rsidRPr="00F23D03" w:rsidRDefault="00613BFF" w:rsidP="00B77EAC">
      <w:pPr>
        <w:pStyle w:val="Default"/>
        <w:ind w:left="57" w:firstLine="369"/>
        <w:rPr>
          <w:bCs/>
          <w:sz w:val="23"/>
          <w:szCs w:val="23"/>
        </w:rPr>
      </w:pPr>
      <w:r w:rsidRPr="00B77EAC">
        <w:rPr>
          <w:bCs/>
          <w:sz w:val="23"/>
          <w:szCs w:val="23"/>
        </w:rPr>
        <w:t xml:space="preserve">Тема 2.1. </w:t>
      </w:r>
      <w:r w:rsidR="00A70E7F" w:rsidRPr="00A70E7F">
        <w:rPr>
          <w:color w:val="auto"/>
        </w:rPr>
        <w:t>Неотложные состояния, первая помощь</w:t>
      </w:r>
    </w:p>
    <w:p w:rsidR="004406E9" w:rsidRPr="00303818" w:rsidRDefault="004406E9" w:rsidP="00573DDC">
      <w:pPr>
        <w:spacing w:after="0" w:line="240" w:lineRule="auto"/>
        <w:rPr>
          <w:rFonts w:ascii="Times New Roman" w:hAnsi="Times New Roman"/>
          <w:b/>
          <w:sz w:val="16"/>
          <w:szCs w:val="16"/>
        </w:rPr>
      </w:pPr>
    </w:p>
    <w:p w:rsidR="00902D90" w:rsidRPr="00303818" w:rsidRDefault="00902D90" w:rsidP="00573DDC">
      <w:pPr>
        <w:spacing w:after="0" w:line="240" w:lineRule="auto"/>
        <w:rPr>
          <w:rFonts w:ascii="Times New Roman" w:hAnsi="Times New Roman"/>
          <w:b/>
          <w:sz w:val="16"/>
          <w:szCs w:val="16"/>
        </w:rPr>
      </w:pPr>
    </w:p>
    <w:p w:rsidR="00571C1D"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9E6F61" w:rsidRDefault="009E6F61" w:rsidP="00573DD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76"/>
        <w:gridCol w:w="3402"/>
      </w:tblGrid>
      <w:tr w:rsidR="009E6F61" w:rsidRPr="00303818" w:rsidTr="00DD572B">
        <w:trPr>
          <w:trHeight w:val="98"/>
        </w:trPr>
        <w:tc>
          <w:tcPr>
            <w:tcW w:w="3369" w:type="dxa"/>
          </w:tcPr>
          <w:p w:rsidR="009E6F61" w:rsidRPr="00303818" w:rsidRDefault="009E6F61" w:rsidP="00DD572B">
            <w:pPr>
              <w:pStyle w:val="Default"/>
              <w:jc w:val="center"/>
              <w:rPr>
                <w:b/>
              </w:rPr>
            </w:pPr>
            <w:r w:rsidRPr="00303818">
              <w:rPr>
                <w:b/>
                <w:bCs/>
              </w:rPr>
              <w:t>Результаты обучения</w:t>
            </w:r>
          </w:p>
        </w:tc>
        <w:tc>
          <w:tcPr>
            <w:tcW w:w="2976" w:type="dxa"/>
          </w:tcPr>
          <w:p w:rsidR="009E6F61" w:rsidRPr="00303818" w:rsidRDefault="009E6F61" w:rsidP="00DD572B">
            <w:pPr>
              <w:pStyle w:val="Default"/>
              <w:jc w:val="center"/>
              <w:rPr>
                <w:b/>
              </w:rPr>
            </w:pPr>
            <w:r w:rsidRPr="00303818">
              <w:rPr>
                <w:b/>
                <w:bCs/>
              </w:rPr>
              <w:t>Критерии оценки</w:t>
            </w:r>
          </w:p>
        </w:tc>
        <w:tc>
          <w:tcPr>
            <w:tcW w:w="3402" w:type="dxa"/>
          </w:tcPr>
          <w:p w:rsidR="009E6F61" w:rsidRPr="00303818" w:rsidRDefault="009E6F61" w:rsidP="00DD572B">
            <w:pPr>
              <w:pStyle w:val="Default"/>
              <w:jc w:val="center"/>
              <w:rPr>
                <w:b/>
              </w:rPr>
            </w:pPr>
            <w:r w:rsidRPr="00303818">
              <w:rPr>
                <w:b/>
                <w:bCs/>
              </w:rPr>
              <w:t>Методы оценки</w:t>
            </w:r>
          </w:p>
        </w:tc>
      </w:tr>
      <w:tr w:rsidR="009E6F61" w:rsidRPr="00303818" w:rsidTr="00DD572B">
        <w:trPr>
          <w:trHeight w:val="286"/>
        </w:trPr>
        <w:tc>
          <w:tcPr>
            <w:tcW w:w="3369" w:type="dxa"/>
          </w:tcPr>
          <w:p w:rsidR="009E6F61" w:rsidRPr="00303818" w:rsidRDefault="009E6F61" w:rsidP="009E6F61">
            <w:pPr>
              <w:spacing w:after="0" w:line="240" w:lineRule="auto"/>
              <w:rPr>
                <w:rFonts w:ascii="Times New Roman" w:hAnsi="Times New Roman"/>
                <w:b/>
                <w:sz w:val="24"/>
                <w:szCs w:val="24"/>
                <w:lang w:eastAsia="en-US"/>
              </w:rPr>
            </w:pPr>
            <w:r w:rsidRPr="00303818">
              <w:rPr>
                <w:rFonts w:ascii="Times New Roman" w:hAnsi="Times New Roman"/>
                <w:b/>
                <w:sz w:val="24"/>
                <w:szCs w:val="24"/>
              </w:rPr>
              <w:t xml:space="preserve">Перечень </w:t>
            </w:r>
            <w:r w:rsidRPr="00303818">
              <w:rPr>
                <w:rFonts w:ascii="Times New Roman" w:hAnsi="Times New Roman"/>
                <w:b/>
                <w:spacing w:val="-1"/>
                <w:sz w:val="24"/>
                <w:szCs w:val="24"/>
              </w:rPr>
              <w:t>знаний,</w:t>
            </w:r>
            <w:r w:rsidRPr="00303818">
              <w:rPr>
                <w:rFonts w:ascii="Times New Roman" w:hAnsi="Times New Roman"/>
                <w:b/>
                <w:spacing w:val="-58"/>
                <w:sz w:val="24"/>
                <w:szCs w:val="24"/>
              </w:rPr>
              <w:t xml:space="preserve"> </w:t>
            </w:r>
            <w:r w:rsidRPr="00303818">
              <w:rPr>
                <w:rFonts w:ascii="Times New Roman" w:hAnsi="Times New Roman"/>
                <w:b/>
                <w:sz w:val="24"/>
                <w:szCs w:val="24"/>
              </w:rPr>
              <w:t>осваиваемых</w:t>
            </w:r>
            <w:r w:rsidRPr="00303818">
              <w:rPr>
                <w:rFonts w:ascii="Times New Roman" w:hAnsi="Times New Roman"/>
                <w:b/>
                <w:spacing w:val="1"/>
                <w:sz w:val="24"/>
                <w:szCs w:val="24"/>
              </w:rPr>
              <w:t xml:space="preserve"> </w:t>
            </w:r>
            <w:r w:rsidRPr="00303818">
              <w:rPr>
                <w:rFonts w:ascii="Times New Roman" w:hAnsi="Times New Roman"/>
                <w:b/>
                <w:spacing w:val="1"/>
                <w:sz w:val="24"/>
                <w:szCs w:val="24"/>
              </w:rPr>
              <w:br/>
            </w:r>
            <w:r w:rsidRPr="00303818">
              <w:rPr>
                <w:rFonts w:ascii="Times New Roman" w:hAnsi="Times New Roman"/>
                <w:b/>
                <w:sz w:val="24"/>
                <w:szCs w:val="24"/>
              </w:rPr>
              <w:t>в</w:t>
            </w:r>
            <w:r w:rsidRPr="00303818">
              <w:rPr>
                <w:rFonts w:ascii="Times New Roman" w:hAnsi="Times New Roman"/>
                <w:b/>
                <w:spacing w:val="1"/>
                <w:sz w:val="24"/>
                <w:szCs w:val="24"/>
              </w:rPr>
              <w:t xml:space="preserve"> </w:t>
            </w:r>
            <w:r w:rsidRPr="00303818">
              <w:rPr>
                <w:rFonts w:ascii="Times New Roman" w:hAnsi="Times New Roman"/>
                <w:b/>
                <w:sz w:val="24"/>
                <w:szCs w:val="24"/>
              </w:rPr>
              <w:t>рамках</w:t>
            </w:r>
            <w:r w:rsidRPr="00303818">
              <w:rPr>
                <w:rFonts w:ascii="Times New Roman" w:hAnsi="Times New Roman"/>
                <w:b/>
                <w:spacing w:val="1"/>
                <w:sz w:val="24"/>
                <w:szCs w:val="24"/>
              </w:rPr>
              <w:t xml:space="preserve"> </w:t>
            </w:r>
            <w:r w:rsidRPr="00303818">
              <w:rPr>
                <w:rFonts w:ascii="Times New Roman" w:hAnsi="Times New Roman"/>
                <w:b/>
                <w:sz w:val="24"/>
                <w:szCs w:val="24"/>
              </w:rPr>
              <w:t>дисциплины</w:t>
            </w:r>
            <w:r w:rsidRPr="00303818">
              <w:rPr>
                <w:sz w:val="24"/>
                <w:szCs w:val="24"/>
              </w:rPr>
              <w:t xml:space="preserve">:  </w:t>
            </w:r>
          </w:p>
          <w:p w:rsidR="009E6F61" w:rsidRPr="00303818" w:rsidRDefault="009E6F61" w:rsidP="00DD572B">
            <w:pPr>
              <w:pStyle w:val="Default"/>
              <w:ind w:firstLine="284"/>
              <w:rPr>
                <w:b/>
              </w:rPr>
            </w:pPr>
            <w:r w:rsidRPr="00303818">
              <w:t xml:space="preserve">- систему инфекционного контроля; </w:t>
            </w:r>
          </w:p>
          <w:p w:rsidR="009E6F61" w:rsidRPr="00303818" w:rsidRDefault="009E6F61" w:rsidP="00DD572B">
            <w:pPr>
              <w:pStyle w:val="Default"/>
              <w:ind w:firstLine="284"/>
              <w:rPr>
                <w:b/>
              </w:rPr>
            </w:pPr>
            <w:r w:rsidRPr="00303818">
              <w:t xml:space="preserve">- инфекционную безопасность клиентов и персонала; </w:t>
            </w:r>
          </w:p>
          <w:p w:rsidR="009E6F61" w:rsidRPr="00303818" w:rsidRDefault="009E6F61" w:rsidP="00DD572B">
            <w:pPr>
              <w:pStyle w:val="Default"/>
              <w:ind w:firstLine="284"/>
              <w:rPr>
                <w:b/>
              </w:rPr>
            </w:pPr>
            <w:r w:rsidRPr="00303818">
              <w:t xml:space="preserve">- методы и средства дезинфекции, условия стерилизации инструментов; </w:t>
            </w:r>
          </w:p>
          <w:p w:rsidR="009E6F61" w:rsidRPr="00303818" w:rsidRDefault="009E6F61" w:rsidP="00DD572B">
            <w:pPr>
              <w:pStyle w:val="Default"/>
              <w:ind w:firstLine="284"/>
              <w:rPr>
                <w:b/>
              </w:rPr>
            </w:pPr>
            <w:r w:rsidRPr="00303818">
              <w:t xml:space="preserve">- правила асептики и антисептики; </w:t>
            </w:r>
          </w:p>
          <w:p w:rsidR="009E6F61" w:rsidRPr="00303818" w:rsidRDefault="009E6F61" w:rsidP="00DD572B">
            <w:pPr>
              <w:pStyle w:val="Default"/>
              <w:ind w:firstLine="284"/>
              <w:rPr>
                <w:b/>
              </w:rPr>
            </w:pPr>
            <w:r w:rsidRPr="00303818">
              <w:t xml:space="preserve">- мероприятия по предупреждению гепатита, ВИЧ-инфекции; </w:t>
            </w:r>
          </w:p>
          <w:p w:rsidR="009E6F61" w:rsidRPr="00303818" w:rsidRDefault="009E6F61" w:rsidP="00DD572B">
            <w:pPr>
              <w:pStyle w:val="Default"/>
              <w:ind w:firstLine="284"/>
              <w:rPr>
                <w:b/>
              </w:rPr>
            </w:pPr>
            <w:r w:rsidRPr="00303818">
              <w:t xml:space="preserve">- принципы оказания первой помощи при неотложных состояниях </w:t>
            </w:r>
          </w:p>
        </w:tc>
        <w:tc>
          <w:tcPr>
            <w:tcW w:w="2976" w:type="dxa"/>
          </w:tcPr>
          <w:p w:rsidR="009E6F61" w:rsidRPr="00303818" w:rsidRDefault="009E6F61" w:rsidP="00DD572B">
            <w:pPr>
              <w:pStyle w:val="Default"/>
              <w:rPr>
                <w:b/>
              </w:rPr>
            </w:pPr>
            <w:r w:rsidRPr="00303818">
              <w:t xml:space="preserve">«5» - 100 - 90% правильных ответов </w:t>
            </w:r>
          </w:p>
          <w:p w:rsidR="009E6F61" w:rsidRPr="00303818" w:rsidRDefault="009E6F61" w:rsidP="00DD572B">
            <w:pPr>
              <w:pStyle w:val="Default"/>
              <w:rPr>
                <w:b/>
              </w:rPr>
            </w:pPr>
            <w:r w:rsidRPr="00303818">
              <w:t xml:space="preserve">«4» - 89 - 80 % правильных ответов </w:t>
            </w:r>
          </w:p>
          <w:p w:rsidR="009E6F61" w:rsidRPr="00303818" w:rsidRDefault="009E6F61" w:rsidP="00DD572B">
            <w:pPr>
              <w:pStyle w:val="Default"/>
              <w:rPr>
                <w:b/>
              </w:rPr>
            </w:pPr>
            <w:r w:rsidRPr="00303818">
              <w:t xml:space="preserve">«3» - 79 -70% правильных ответов </w:t>
            </w:r>
          </w:p>
          <w:p w:rsidR="009E6F61" w:rsidRPr="00303818" w:rsidRDefault="009E6F61" w:rsidP="00DD572B">
            <w:pPr>
              <w:pStyle w:val="Default"/>
              <w:ind w:firstLine="33"/>
              <w:rPr>
                <w:b/>
              </w:rPr>
            </w:pPr>
            <w:r w:rsidRPr="00303818">
              <w:t xml:space="preserve">«2» - менее 70% правильных ответов </w:t>
            </w:r>
          </w:p>
        </w:tc>
        <w:tc>
          <w:tcPr>
            <w:tcW w:w="3402" w:type="dxa"/>
          </w:tcPr>
          <w:p w:rsidR="009E6F61" w:rsidRPr="00303818" w:rsidRDefault="009E6F61" w:rsidP="00DD572B">
            <w:pPr>
              <w:pStyle w:val="Default"/>
              <w:rPr>
                <w:b/>
              </w:rPr>
            </w:pPr>
            <w:r w:rsidRPr="00303818">
              <w:t xml:space="preserve">Методы устного, тестового контроля знаний: </w:t>
            </w:r>
          </w:p>
          <w:p w:rsidR="009E6F61" w:rsidRPr="00303818" w:rsidRDefault="009E6F61" w:rsidP="00DD572B">
            <w:pPr>
              <w:pStyle w:val="Default"/>
              <w:rPr>
                <w:b/>
              </w:rPr>
            </w:pPr>
            <w:r w:rsidRPr="00303818">
              <w:t xml:space="preserve">- Задания в тестовой форме </w:t>
            </w:r>
          </w:p>
          <w:p w:rsidR="009E6F61" w:rsidRPr="00303818" w:rsidRDefault="009E6F61" w:rsidP="00DD572B">
            <w:pPr>
              <w:pStyle w:val="Default"/>
              <w:rPr>
                <w:b/>
              </w:rPr>
            </w:pPr>
            <w:r w:rsidRPr="00303818">
              <w:t xml:space="preserve">- Беседа </w:t>
            </w:r>
          </w:p>
          <w:p w:rsidR="009E6F61" w:rsidRPr="00303818" w:rsidRDefault="009E6F61" w:rsidP="00DD572B">
            <w:pPr>
              <w:pStyle w:val="Default"/>
              <w:ind w:right="-73"/>
              <w:rPr>
                <w:b/>
              </w:rPr>
            </w:pPr>
            <w:r w:rsidRPr="00303818">
              <w:t xml:space="preserve">- Анализ выполнения заданий для самостоятельной работы. </w:t>
            </w:r>
          </w:p>
        </w:tc>
      </w:tr>
      <w:tr w:rsidR="009E6F61" w:rsidRPr="00303818" w:rsidTr="00DD572B">
        <w:trPr>
          <w:trHeight w:val="1744"/>
        </w:trPr>
        <w:tc>
          <w:tcPr>
            <w:tcW w:w="3369" w:type="dxa"/>
          </w:tcPr>
          <w:p w:rsidR="009E6F61" w:rsidRPr="00303818" w:rsidRDefault="009E6F61" w:rsidP="009E6F61">
            <w:pPr>
              <w:spacing w:after="0" w:line="240" w:lineRule="auto"/>
              <w:rPr>
                <w:rFonts w:ascii="Times New Roman" w:hAnsi="Times New Roman"/>
                <w:b/>
                <w:sz w:val="24"/>
                <w:szCs w:val="24"/>
              </w:rPr>
            </w:pPr>
            <w:r w:rsidRPr="00303818">
              <w:rPr>
                <w:rFonts w:ascii="Times New Roman" w:hAnsi="Times New Roman"/>
                <w:b/>
                <w:sz w:val="24"/>
                <w:szCs w:val="24"/>
              </w:rPr>
              <w:t xml:space="preserve">Перечень </w:t>
            </w:r>
            <w:r w:rsidRPr="00303818">
              <w:rPr>
                <w:rFonts w:ascii="Times New Roman" w:hAnsi="Times New Roman"/>
                <w:b/>
                <w:spacing w:val="-1"/>
                <w:sz w:val="24"/>
                <w:szCs w:val="24"/>
              </w:rPr>
              <w:t>умений,</w:t>
            </w:r>
            <w:r w:rsidRPr="00303818">
              <w:rPr>
                <w:rFonts w:ascii="Times New Roman" w:hAnsi="Times New Roman"/>
                <w:b/>
                <w:spacing w:val="-58"/>
                <w:sz w:val="24"/>
                <w:szCs w:val="24"/>
              </w:rPr>
              <w:t xml:space="preserve"> </w:t>
            </w:r>
            <w:r w:rsidRPr="00303818">
              <w:rPr>
                <w:rFonts w:ascii="Times New Roman" w:hAnsi="Times New Roman"/>
                <w:b/>
                <w:sz w:val="24"/>
                <w:szCs w:val="24"/>
              </w:rPr>
              <w:t>осваиваемых</w:t>
            </w:r>
            <w:r w:rsidRPr="00303818">
              <w:rPr>
                <w:rFonts w:ascii="Times New Roman" w:hAnsi="Times New Roman"/>
                <w:b/>
                <w:spacing w:val="1"/>
                <w:sz w:val="24"/>
                <w:szCs w:val="24"/>
              </w:rPr>
              <w:t xml:space="preserve"> </w:t>
            </w:r>
            <w:r w:rsidRPr="00303818">
              <w:rPr>
                <w:rFonts w:ascii="Times New Roman" w:hAnsi="Times New Roman"/>
                <w:b/>
                <w:spacing w:val="1"/>
                <w:sz w:val="24"/>
                <w:szCs w:val="24"/>
              </w:rPr>
              <w:br/>
            </w:r>
            <w:r w:rsidRPr="00303818">
              <w:rPr>
                <w:rFonts w:ascii="Times New Roman" w:hAnsi="Times New Roman"/>
                <w:b/>
                <w:sz w:val="24"/>
                <w:szCs w:val="24"/>
              </w:rPr>
              <w:t>в</w:t>
            </w:r>
            <w:r w:rsidRPr="00303818">
              <w:rPr>
                <w:rFonts w:ascii="Times New Roman" w:hAnsi="Times New Roman"/>
                <w:b/>
                <w:spacing w:val="1"/>
                <w:sz w:val="24"/>
                <w:szCs w:val="24"/>
              </w:rPr>
              <w:t xml:space="preserve"> </w:t>
            </w:r>
            <w:r w:rsidRPr="00303818">
              <w:rPr>
                <w:rFonts w:ascii="Times New Roman" w:hAnsi="Times New Roman"/>
                <w:b/>
                <w:sz w:val="24"/>
                <w:szCs w:val="24"/>
              </w:rPr>
              <w:t>рамках</w:t>
            </w:r>
            <w:r w:rsidRPr="00303818">
              <w:rPr>
                <w:rFonts w:ascii="Times New Roman" w:hAnsi="Times New Roman"/>
                <w:b/>
                <w:spacing w:val="1"/>
                <w:sz w:val="24"/>
                <w:szCs w:val="24"/>
              </w:rPr>
              <w:t xml:space="preserve"> </w:t>
            </w:r>
            <w:r w:rsidRPr="00303818">
              <w:rPr>
                <w:rFonts w:ascii="Times New Roman" w:hAnsi="Times New Roman"/>
                <w:b/>
                <w:sz w:val="24"/>
                <w:szCs w:val="24"/>
              </w:rPr>
              <w:t>дисциплины:</w:t>
            </w:r>
          </w:p>
          <w:p w:rsidR="009E6F61" w:rsidRPr="00303818" w:rsidRDefault="009E6F61" w:rsidP="00DD572B">
            <w:pPr>
              <w:pStyle w:val="Default"/>
              <w:ind w:firstLine="284"/>
              <w:rPr>
                <w:b/>
              </w:rPr>
            </w:pPr>
            <w:r w:rsidRPr="00303818">
              <w:t xml:space="preserve">- обеспечивать инфекционную безопасность клиентов и персонала; </w:t>
            </w:r>
          </w:p>
          <w:p w:rsidR="009E6F61" w:rsidRPr="00303818" w:rsidRDefault="009E6F61" w:rsidP="00DD572B">
            <w:pPr>
              <w:pStyle w:val="Default"/>
              <w:ind w:firstLine="284"/>
              <w:rPr>
                <w:b/>
              </w:rPr>
            </w:pPr>
            <w:r w:rsidRPr="00303818">
              <w:t xml:space="preserve">- выполнять требования инфекционного контроля на рабочем месте; </w:t>
            </w:r>
          </w:p>
          <w:p w:rsidR="009E6F61" w:rsidRPr="00303818" w:rsidRDefault="009E6F61" w:rsidP="00DD572B">
            <w:pPr>
              <w:pStyle w:val="Default"/>
              <w:ind w:firstLine="284"/>
              <w:rPr>
                <w:b/>
              </w:rPr>
            </w:pPr>
            <w:r w:rsidRPr="00303818">
              <w:t xml:space="preserve">- осуществлять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p>
          <w:p w:rsidR="009E6F61" w:rsidRPr="00303818" w:rsidRDefault="009E6F61" w:rsidP="00DD572B">
            <w:pPr>
              <w:pStyle w:val="Default"/>
              <w:ind w:firstLine="284"/>
              <w:rPr>
                <w:b/>
              </w:rPr>
            </w:pPr>
            <w:r w:rsidRPr="00303818">
              <w:t xml:space="preserve">- осуществлять мероприятия по предупреждению гепатита, ВИЧ-инфекции. </w:t>
            </w:r>
          </w:p>
        </w:tc>
        <w:tc>
          <w:tcPr>
            <w:tcW w:w="2976" w:type="dxa"/>
          </w:tcPr>
          <w:p w:rsidR="009E6F61" w:rsidRPr="00303818" w:rsidRDefault="009E6F61" w:rsidP="00DD572B">
            <w:pPr>
              <w:pStyle w:val="Default"/>
              <w:rPr>
                <w:b/>
              </w:rPr>
            </w:pPr>
            <w:r w:rsidRPr="00303818">
              <w:t xml:space="preserve">«5» - 100 - 90% правильных ответов </w:t>
            </w:r>
          </w:p>
          <w:p w:rsidR="009E6F61" w:rsidRPr="00303818" w:rsidRDefault="009E6F61" w:rsidP="00DD572B">
            <w:pPr>
              <w:pStyle w:val="Default"/>
              <w:rPr>
                <w:b/>
              </w:rPr>
            </w:pPr>
            <w:r w:rsidRPr="00303818">
              <w:t xml:space="preserve">«4» - 89 - 80 % правильных ответов </w:t>
            </w:r>
          </w:p>
          <w:p w:rsidR="009E6F61" w:rsidRPr="00303818" w:rsidRDefault="009E6F61" w:rsidP="00DD572B">
            <w:pPr>
              <w:pStyle w:val="Default"/>
              <w:rPr>
                <w:b/>
              </w:rPr>
            </w:pPr>
            <w:r w:rsidRPr="00303818">
              <w:t xml:space="preserve">«3» - 79 -70% правильных ответов </w:t>
            </w:r>
          </w:p>
          <w:p w:rsidR="009E6F61" w:rsidRPr="00303818" w:rsidRDefault="009E6F61" w:rsidP="00DD572B">
            <w:pPr>
              <w:pStyle w:val="Default"/>
              <w:ind w:firstLine="33"/>
              <w:rPr>
                <w:b/>
              </w:rPr>
            </w:pPr>
            <w:r w:rsidRPr="00303818">
              <w:t xml:space="preserve">«2» - менее 70% правильных ответов </w:t>
            </w:r>
          </w:p>
        </w:tc>
        <w:tc>
          <w:tcPr>
            <w:tcW w:w="3402" w:type="dxa"/>
          </w:tcPr>
          <w:p w:rsidR="009E6F61" w:rsidRPr="00303818" w:rsidRDefault="009E6F61" w:rsidP="00DD572B">
            <w:pPr>
              <w:pStyle w:val="Default"/>
              <w:rPr>
                <w:b/>
              </w:rPr>
            </w:pPr>
            <w:r w:rsidRPr="00303818">
              <w:t xml:space="preserve"> Методы устного, практического, тестового контроля знаний: </w:t>
            </w:r>
          </w:p>
          <w:p w:rsidR="009E6F61" w:rsidRPr="00303818" w:rsidRDefault="009E6F61" w:rsidP="00DD572B">
            <w:pPr>
              <w:pStyle w:val="Default"/>
              <w:rPr>
                <w:b/>
              </w:rPr>
            </w:pPr>
            <w:r w:rsidRPr="00303818">
              <w:t xml:space="preserve">- Экспертная оценка решения ситуационных задач </w:t>
            </w:r>
          </w:p>
          <w:p w:rsidR="009E6F61" w:rsidRPr="00303818" w:rsidRDefault="009E6F61" w:rsidP="00DD572B">
            <w:pPr>
              <w:pStyle w:val="Default"/>
              <w:rPr>
                <w:b/>
              </w:rPr>
            </w:pPr>
            <w:r w:rsidRPr="00303818">
              <w:t xml:space="preserve">- Задания в тестовой форме </w:t>
            </w:r>
          </w:p>
          <w:p w:rsidR="009E6F61" w:rsidRPr="00303818" w:rsidRDefault="009E6F61" w:rsidP="00DD572B">
            <w:pPr>
              <w:pStyle w:val="Default"/>
              <w:rPr>
                <w:b/>
              </w:rPr>
            </w:pPr>
            <w:r w:rsidRPr="00303818">
              <w:t xml:space="preserve">- Беседа </w:t>
            </w:r>
          </w:p>
          <w:p w:rsidR="009E6F61" w:rsidRPr="00303818" w:rsidRDefault="009E6F61" w:rsidP="00DD572B">
            <w:pPr>
              <w:pStyle w:val="Default"/>
              <w:rPr>
                <w:b/>
              </w:rPr>
            </w:pPr>
            <w:r w:rsidRPr="00303818">
              <w:t xml:space="preserve">- Анализ выполнения заданий для самостоятельной работы. </w:t>
            </w:r>
          </w:p>
        </w:tc>
      </w:tr>
    </w:tbl>
    <w:p w:rsidR="009E6F61" w:rsidRDefault="009E6F61" w:rsidP="00303818">
      <w:pPr>
        <w:spacing w:after="0" w:line="240" w:lineRule="auto"/>
        <w:rPr>
          <w:rFonts w:ascii="Times New Roman" w:hAnsi="Times New Roman"/>
          <w:b/>
          <w:sz w:val="24"/>
          <w:szCs w:val="24"/>
        </w:rPr>
      </w:pPr>
      <w:bookmarkStart w:id="0" w:name="_GoBack"/>
      <w:bookmarkEnd w:id="0"/>
    </w:p>
    <w:sectPr w:rsidR="009E6F61"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08" w:rsidRDefault="00293C08" w:rsidP="00571C1D">
      <w:pPr>
        <w:spacing w:after="0" w:line="240" w:lineRule="auto"/>
      </w:pPr>
      <w:r>
        <w:separator/>
      </w:r>
    </w:p>
  </w:endnote>
  <w:endnote w:type="continuationSeparator" w:id="0">
    <w:p w:rsidR="00293C08" w:rsidRDefault="00293C08"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303818">
          <w:rPr>
            <w:noProof/>
          </w:rPr>
          <w:t>2</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08" w:rsidRDefault="00293C08" w:rsidP="00571C1D">
      <w:pPr>
        <w:spacing w:after="0" w:line="240" w:lineRule="auto"/>
      </w:pPr>
      <w:r>
        <w:separator/>
      </w:r>
    </w:p>
  </w:footnote>
  <w:footnote w:type="continuationSeparator" w:id="0">
    <w:p w:rsidR="00293C08" w:rsidRDefault="00293C08"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87D87"/>
    <w:rsid w:val="000920C3"/>
    <w:rsid w:val="000B12F5"/>
    <w:rsid w:val="000C05CB"/>
    <w:rsid w:val="00107B79"/>
    <w:rsid w:val="00150211"/>
    <w:rsid w:val="00155A78"/>
    <w:rsid w:val="00193151"/>
    <w:rsid w:val="002437C6"/>
    <w:rsid w:val="00270358"/>
    <w:rsid w:val="0027165F"/>
    <w:rsid w:val="00293C08"/>
    <w:rsid w:val="002A2F92"/>
    <w:rsid w:val="002F6CB2"/>
    <w:rsid w:val="00300A09"/>
    <w:rsid w:val="00303818"/>
    <w:rsid w:val="0033113E"/>
    <w:rsid w:val="003549D9"/>
    <w:rsid w:val="00360601"/>
    <w:rsid w:val="003675DE"/>
    <w:rsid w:val="00371FC8"/>
    <w:rsid w:val="00390B12"/>
    <w:rsid w:val="003D1937"/>
    <w:rsid w:val="00431FB4"/>
    <w:rsid w:val="004406E9"/>
    <w:rsid w:val="0047053F"/>
    <w:rsid w:val="00485498"/>
    <w:rsid w:val="005214AF"/>
    <w:rsid w:val="00571C1D"/>
    <w:rsid w:val="00573DDC"/>
    <w:rsid w:val="005A0C88"/>
    <w:rsid w:val="005B1813"/>
    <w:rsid w:val="005B586B"/>
    <w:rsid w:val="00613BFF"/>
    <w:rsid w:val="00662E0F"/>
    <w:rsid w:val="006D5C44"/>
    <w:rsid w:val="006F1601"/>
    <w:rsid w:val="0070665E"/>
    <w:rsid w:val="0073782F"/>
    <w:rsid w:val="00804113"/>
    <w:rsid w:val="008204D6"/>
    <w:rsid w:val="00834F0D"/>
    <w:rsid w:val="008624D0"/>
    <w:rsid w:val="008A458D"/>
    <w:rsid w:val="008C56C4"/>
    <w:rsid w:val="00902D90"/>
    <w:rsid w:val="009D6DFF"/>
    <w:rsid w:val="009E6F61"/>
    <w:rsid w:val="009F4B3D"/>
    <w:rsid w:val="00A06E56"/>
    <w:rsid w:val="00A33117"/>
    <w:rsid w:val="00A338B4"/>
    <w:rsid w:val="00A55940"/>
    <w:rsid w:val="00A70E7F"/>
    <w:rsid w:val="00A90484"/>
    <w:rsid w:val="00AB6FC5"/>
    <w:rsid w:val="00AF743E"/>
    <w:rsid w:val="00B25461"/>
    <w:rsid w:val="00B34EB9"/>
    <w:rsid w:val="00B50027"/>
    <w:rsid w:val="00B52A57"/>
    <w:rsid w:val="00B54E9E"/>
    <w:rsid w:val="00B77EAC"/>
    <w:rsid w:val="00B871D7"/>
    <w:rsid w:val="00C06382"/>
    <w:rsid w:val="00C15130"/>
    <w:rsid w:val="00C544C4"/>
    <w:rsid w:val="00C74E5C"/>
    <w:rsid w:val="00CC7C23"/>
    <w:rsid w:val="00D0706E"/>
    <w:rsid w:val="00DB1C33"/>
    <w:rsid w:val="00DC49F3"/>
    <w:rsid w:val="00DC7A99"/>
    <w:rsid w:val="00DD60CC"/>
    <w:rsid w:val="00E81BBE"/>
    <w:rsid w:val="00E82545"/>
    <w:rsid w:val="00E972D2"/>
    <w:rsid w:val="00ED66BC"/>
    <w:rsid w:val="00EE50C4"/>
    <w:rsid w:val="00F072A6"/>
    <w:rsid w:val="00F22EF0"/>
    <w:rsid w:val="00F4063D"/>
    <w:rsid w:val="00F47328"/>
    <w:rsid w:val="00F64BCF"/>
    <w:rsid w:val="00F71914"/>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cp:revision>
  <dcterms:created xsi:type="dcterms:W3CDTF">2023-06-27T07:59:00Z</dcterms:created>
  <dcterms:modified xsi:type="dcterms:W3CDTF">2023-06-30T08:16:00Z</dcterms:modified>
</cp:coreProperties>
</file>