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C" w:rsidRPr="0051698C" w:rsidRDefault="00FF70EE" w:rsidP="007E45B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7E45BC" w:rsidRPr="0051698C" w:rsidSect="0080583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1134" w:bottom="709" w:left="1134" w:header="709" w:footer="709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-720090</wp:posOffset>
            </wp:positionV>
            <wp:extent cx="7505700" cy="10708005"/>
            <wp:effectExtent l="0" t="0" r="0" b="0"/>
            <wp:wrapTight wrapText="bothSides">
              <wp:wrapPolygon edited="0">
                <wp:start x="0" y="0"/>
                <wp:lineTo x="0" y="21558"/>
                <wp:lineTo x="21545" y="21558"/>
                <wp:lineTo x="21545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титул_ТЭУ\УчПл_ТЭ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титул_ТЭУ\УчПл_ТЭУ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698C" w:rsidRPr="0051698C" w:rsidRDefault="0051698C" w:rsidP="0051698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1698C">
        <w:rPr>
          <w:rFonts w:ascii="Times New Roman" w:hAnsi="Times New Roman"/>
          <w:b/>
          <w:bCs/>
          <w:sz w:val="24"/>
          <w:szCs w:val="24"/>
        </w:rPr>
        <w:lastRenderedPageBreak/>
        <w:t>1. Сводные данные по бюджету времени (в неделях)</w:t>
      </w:r>
    </w:p>
    <w:p w:rsidR="0051698C" w:rsidRPr="0051698C" w:rsidRDefault="0051698C" w:rsidP="0051698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51698C" w:rsidRPr="0051698C" w:rsidTr="00525F5E">
        <w:trPr>
          <w:jc w:val="center"/>
        </w:trPr>
        <w:tc>
          <w:tcPr>
            <w:tcW w:w="973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1698C" w:rsidRPr="0051698C" w:rsidTr="00525F5E">
        <w:trPr>
          <w:jc w:val="center"/>
        </w:trPr>
        <w:tc>
          <w:tcPr>
            <w:tcW w:w="973" w:type="dxa"/>
            <w:vMerge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преддипломная</w:t>
            </w:r>
          </w:p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698C" w:rsidRPr="0051698C" w:rsidTr="00525F5E">
        <w:trPr>
          <w:jc w:val="center"/>
        </w:trPr>
        <w:tc>
          <w:tcPr>
            <w:tcW w:w="973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4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9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9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1698C" w:rsidRPr="0051698C" w:rsidTr="00525F5E">
        <w:trPr>
          <w:jc w:val="center"/>
        </w:trPr>
        <w:tc>
          <w:tcPr>
            <w:tcW w:w="973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8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698C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12" w:type="dxa"/>
          </w:tcPr>
          <w:p w:rsidR="0051698C" w:rsidRPr="0051698C" w:rsidRDefault="00BD351A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51698C" w:rsidRPr="0051698C" w:rsidRDefault="00BD351A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51698C" w:rsidRPr="0051698C" w:rsidTr="00525F5E">
        <w:trPr>
          <w:jc w:val="center"/>
        </w:trPr>
        <w:tc>
          <w:tcPr>
            <w:tcW w:w="973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8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698C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12" w:type="dxa"/>
          </w:tcPr>
          <w:p w:rsidR="0051698C" w:rsidRPr="0051698C" w:rsidRDefault="00BD351A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51698C" w:rsidRPr="0051698C" w:rsidRDefault="00BD351A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51698C" w:rsidRPr="0051698C" w:rsidTr="00525F5E">
        <w:trPr>
          <w:jc w:val="center"/>
        </w:trPr>
        <w:tc>
          <w:tcPr>
            <w:tcW w:w="973" w:type="dxa"/>
          </w:tcPr>
          <w:p w:rsidR="0051698C" w:rsidRPr="0051698C" w:rsidRDefault="0051698C" w:rsidP="0051698C">
            <w:pPr>
              <w:spacing w:after="0" w:line="360" w:lineRule="auto"/>
              <w:ind w:left="-10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8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1698C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12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51698C" w:rsidRPr="0051698C" w:rsidRDefault="00BD351A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1698C" w:rsidRPr="0051698C" w:rsidRDefault="00BD351A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51698C" w:rsidRPr="0051698C" w:rsidTr="00525F5E">
        <w:trPr>
          <w:jc w:val="center"/>
        </w:trPr>
        <w:tc>
          <w:tcPr>
            <w:tcW w:w="973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12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312" w:type="dxa"/>
          </w:tcPr>
          <w:p w:rsidR="0051698C" w:rsidRPr="0051698C" w:rsidRDefault="00BD351A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51698C" w:rsidRPr="0051698C" w:rsidRDefault="00BD351A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0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51698C" w:rsidRPr="0051698C" w:rsidRDefault="00BD351A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51698C" w:rsidRPr="0051698C" w:rsidRDefault="00BD351A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</w:p>
        </w:tc>
      </w:tr>
    </w:tbl>
    <w:p w:rsidR="0051698C" w:rsidRPr="0051698C" w:rsidRDefault="0051698C" w:rsidP="0051698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4C8B" w:rsidRPr="0051698C" w:rsidRDefault="00544C8B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4C8B" w:rsidRDefault="00544C8B" w:rsidP="00544C8B">
      <w:pPr>
        <w:shd w:val="clear" w:color="auto" w:fill="FFFFFF"/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544C8B" w:rsidRDefault="00544C8B" w:rsidP="00544C8B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544C8B" w:rsidRPr="00A5679A" w:rsidRDefault="00544C8B" w:rsidP="00544C8B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Рабочий у</w:t>
      </w:r>
      <w:r w:rsidRPr="00822037">
        <w:rPr>
          <w:rFonts w:ascii="Times New Roman" w:hAnsi="Times New Roman"/>
          <w:b/>
          <w:sz w:val="24"/>
          <w:szCs w:val="24"/>
        </w:rPr>
        <w:t>чебный план по программ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822037">
        <w:rPr>
          <w:rFonts w:ascii="Times New Roman" w:hAnsi="Times New Roman"/>
          <w:b/>
          <w:sz w:val="24"/>
          <w:szCs w:val="24"/>
        </w:rPr>
        <w:t xml:space="preserve">подготовки </w:t>
      </w:r>
      <w:r w:rsidRPr="00A5679A">
        <w:rPr>
          <w:rFonts w:ascii="Times New Roman" w:hAnsi="Times New Roman"/>
          <w:b/>
          <w:sz w:val="24"/>
          <w:szCs w:val="24"/>
        </w:rPr>
        <w:t>специалистов  среднего звена ФГОС СПО 43.02.1</w:t>
      </w:r>
      <w:r w:rsidR="00BD351A" w:rsidRPr="00A5679A">
        <w:rPr>
          <w:rFonts w:ascii="Times New Roman" w:hAnsi="Times New Roman"/>
          <w:b/>
          <w:sz w:val="24"/>
          <w:szCs w:val="24"/>
        </w:rPr>
        <w:t>2</w:t>
      </w:r>
      <w:r w:rsidRPr="00A5679A">
        <w:rPr>
          <w:rFonts w:ascii="Times New Roman" w:hAnsi="Times New Roman"/>
          <w:b/>
          <w:sz w:val="24"/>
          <w:szCs w:val="24"/>
        </w:rPr>
        <w:t xml:space="preserve"> «Технология </w:t>
      </w:r>
      <w:r w:rsidR="00BD351A" w:rsidRPr="00A5679A">
        <w:rPr>
          <w:rFonts w:ascii="Times New Roman" w:hAnsi="Times New Roman"/>
          <w:b/>
          <w:sz w:val="24"/>
          <w:szCs w:val="24"/>
        </w:rPr>
        <w:t>эстетических услуг</w:t>
      </w:r>
      <w:r w:rsidRPr="00A5679A">
        <w:rPr>
          <w:rFonts w:ascii="Times New Roman" w:hAnsi="Times New Roman"/>
          <w:b/>
          <w:sz w:val="24"/>
          <w:szCs w:val="24"/>
        </w:rPr>
        <w:t>»</w:t>
      </w:r>
      <w:r w:rsidR="00A5679A" w:rsidRPr="00A5679A">
        <w:rPr>
          <w:rFonts w:ascii="Times New Roman" w:hAnsi="Times New Roman"/>
          <w:b/>
          <w:sz w:val="24"/>
          <w:szCs w:val="24"/>
        </w:rPr>
        <w:t xml:space="preserve"> </w:t>
      </w:r>
      <w:r w:rsidR="00A5679A">
        <w:rPr>
          <w:rFonts w:ascii="Times New Roman" w:hAnsi="Times New Roman"/>
          <w:b/>
          <w:sz w:val="24"/>
          <w:szCs w:val="24"/>
        </w:rPr>
        <w:t xml:space="preserve"> </w:t>
      </w:r>
      <w:r w:rsidR="00A5679A" w:rsidRPr="00A5679A">
        <w:rPr>
          <w:rFonts w:ascii="Times New Roman" w:hAnsi="Times New Roman"/>
          <w:b/>
          <w:sz w:val="24"/>
          <w:szCs w:val="24"/>
        </w:rPr>
        <w:t>–  20</w:t>
      </w:r>
      <w:r w:rsidR="0095263D">
        <w:rPr>
          <w:rFonts w:ascii="Times New Roman" w:hAnsi="Times New Roman"/>
          <w:b/>
          <w:sz w:val="24"/>
          <w:szCs w:val="24"/>
        </w:rPr>
        <w:t>2</w:t>
      </w:r>
      <w:r w:rsidR="007D5137">
        <w:rPr>
          <w:rFonts w:ascii="Times New Roman" w:hAnsi="Times New Roman"/>
          <w:b/>
          <w:sz w:val="24"/>
          <w:szCs w:val="24"/>
        </w:rPr>
        <w:t>2</w:t>
      </w:r>
      <w:r w:rsidR="00A5679A" w:rsidRPr="00A5679A">
        <w:rPr>
          <w:rFonts w:ascii="Times New Roman" w:hAnsi="Times New Roman"/>
          <w:b/>
          <w:sz w:val="24"/>
          <w:szCs w:val="24"/>
        </w:rPr>
        <w:t>-</w:t>
      </w:r>
      <w:r w:rsidR="00A5679A">
        <w:rPr>
          <w:rFonts w:ascii="Times New Roman" w:hAnsi="Times New Roman"/>
          <w:b/>
          <w:sz w:val="24"/>
          <w:szCs w:val="24"/>
        </w:rPr>
        <w:t>20</w:t>
      </w:r>
      <w:r w:rsidR="00A5679A" w:rsidRPr="00A5679A">
        <w:rPr>
          <w:rFonts w:ascii="Times New Roman" w:hAnsi="Times New Roman"/>
          <w:b/>
          <w:sz w:val="24"/>
          <w:szCs w:val="24"/>
        </w:rPr>
        <w:t>2</w:t>
      </w:r>
      <w:r w:rsidR="007D5137">
        <w:rPr>
          <w:rFonts w:ascii="Times New Roman" w:hAnsi="Times New Roman"/>
          <w:b/>
          <w:sz w:val="24"/>
          <w:szCs w:val="24"/>
        </w:rPr>
        <w:t>5</w:t>
      </w:r>
      <w:r w:rsidR="00A5679A" w:rsidRPr="00A567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679A" w:rsidRPr="00A5679A">
        <w:rPr>
          <w:rFonts w:ascii="Times New Roman" w:hAnsi="Times New Roman"/>
          <w:b/>
          <w:sz w:val="24"/>
          <w:szCs w:val="24"/>
        </w:rPr>
        <w:t>уч.гг</w:t>
      </w:r>
      <w:proofErr w:type="spellEnd"/>
      <w:r w:rsidR="00A5679A" w:rsidRPr="00A5679A">
        <w:rPr>
          <w:rFonts w:ascii="Times New Roman" w:hAnsi="Times New Roman"/>
          <w:b/>
          <w:sz w:val="24"/>
          <w:szCs w:val="24"/>
        </w:rPr>
        <w:t>. на базе среднего общего образования</w:t>
      </w:r>
    </w:p>
    <w:tbl>
      <w:tblPr>
        <w:tblW w:w="5129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249"/>
        <w:gridCol w:w="1776"/>
        <w:gridCol w:w="946"/>
        <w:gridCol w:w="710"/>
        <w:gridCol w:w="756"/>
        <w:gridCol w:w="1004"/>
        <w:gridCol w:w="861"/>
        <w:gridCol w:w="857"/>
        <w:gridCol w:w="861"/>
        <w:gridCol w:w="714"/>
        <w:gridCol w:w="717"/>
        <w:gridCol w:w="714"/>
        <w:gridCol w:w="717"/>
        <w:gridCol w:w="714"/>
        <w:gridCol w:w="750"/>
        <w:gridCol w:w="717"/>
        <w:gridCol w:w="1249"/>
      </w:tblGrid>
      <w:tr w:rsidR="00490D5D" w:rsidRPr="000B7087" w:rsidTr="005641FE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8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Объем образовательной программы </w:t>
            </w:r>
          </w:p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в академических часах</w:t>
            </w:r>
          </w:p>
        </w:tc>
        <w:tc>
          <w:tcPr>
            <w:tcW w:w="1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Распределение учебной нагрузки по курсам и семестрам (час</w:t>
            </w:r>
            <w:proofErr w:type="gramStart"/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0B70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0B7087">
              <w:rPr>
                <w:rFonts w:ascii="Times New Roman" w:hAnsi="Times New Roman"/>
                <w:b/>
                <w:sz w:val="20"/>
                <w:szCs w:val="20"/>
              </w:rPr>
              <w:t xml:space="preserve"> семестр)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113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Аттестация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115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  <w:p w:rsidR="00BD351A" w:rsidRPr="000B7087" w:rsidRDefault="00BD351A" w:rsidP="00D41CB5">
            <w:pPr>
              <w:spacing w:after="0" w:line="240" w:lineRule="auto"/>
              <w:ind w:left="-115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Э/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>/з</w:t>
            </w:r>
          </w:p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по циклам</w:t>
            </w:r>
          </w:p>
        </w:tc>
      </w:tr>
      <w:tr w:rsidR="00490D5D" w:rsidRPr="000B7087" w:rsidTr="005641FE">
        <w:trPr>
          <w:trHeight w:val="534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109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D5D" w:rsidRPr="000B7087" w:rsidTr="005641FE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Занятия по УД и МДК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 сем.</w:t>
            </w:r>
          </w:p>
          <w:p w:rsidR="00BD351A" w:rsidRPr="000B7087" w:rsidRDefault="00BD351A" w:rsidP="00D41CB5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1A" w:rsidRDefault="00BD351A" w:rsidP="00D41CB5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2 сем. </w:t>
            </w:r>
          </w:p>
          <w:p w:rsidR="00BD351A" w:rsidRPr="000B7087" w:rsidRDefault="00BD351A" w:rsidP="00D41CB5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 сем.</w:t>
            </w:r>
          </w:p>
          <w:p w:rsidR="00BD351A" w:rsidRPr="000B7087" w:rsidRDefault="00BD351A" w:rsidP="00D41CB5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 сем.</w:t>
            </w:r>
          </w:p>
          <w:p w:rsidR="00BD351A" w:rsidRPr="000B7087" w:rsidRDefault="00BD351A" w:rsidP="00D41CB5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1A" w:rsidRDefault="00BD351A" w:rsidP="00D41CB5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5 сем. </w:t>
            </w:r>
          </w:p>
          <w:p w:rsidR="00BD351A" w:rsidRPr="000B7087" w:rsidRDefault="00BD351A" w:rsidP="00D41CB5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 сем.</w:t>
            </w:r>
          </w:p>
          <w:p w:rsidR="00BD351A" w:rsidRPr="000B7087" w:rsidRDefault="00BD351A" w:rsidP="00D41CB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D5D" w:rsidRPr="000B7087" w:rsidTr="005641FE">
        <w:trPr>
          <w:trHeight w:val="984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ind w:left="-111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Всего по УД/</w:t>
            </w:r>
          </w:p>
          <w:p w:rsidR="00BD351A" w:rsidRPr="000B7087" w:rsidRDefault="00BD351A" w:rsidP="00D41CB5">
            <w:pPr>
              <w:spacing w:after="0" w:line="240" w:lineRule="auto"/>
              <w:ind w:left="-111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лабор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>.  занятия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В т. ч. Курсовой проект /работа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D5D" w:rsidRPr="000B7087" w:rsidTr="005641FE"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7006ED" w:rsidRDefault="00BD351A" w:rsidP="00D41CB5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16</w:t>
            </w:r>
          </w:p>
        </w:tc>
      </w:tr>
      <w:tr w:rsidR="00490D5D" w:rsidRPr="000B7087" w:rsidTr="005641FE"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5641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641F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438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298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5641FE" w:rsidRDefault="005641FE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1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2/3/0</w:t>
            </w:r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-, -, -, -, Э</w:t>
            </w:r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Э</w:t>
            </w:r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Иностранный язык в профессиональной деятельности 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-, -, -, -,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ОГСЭ 05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-, -, -, -,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641FE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FE" w:rsidRDefault="005641FE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ГСЭ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FE" w:rsidRDefault="005641F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FE" w:rsidRDefault="00564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FE" w:rsidRPr="000B7087" w:rsidRDefault="005641FE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FE" w:rsidRPr="000B7087" w:rsidRDefault="005641FE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FE" w:rsidRPr="000B7087" w:rsidRDefault="005641FE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1FE" w:rsidRPr="000B7087" w:rsidRDefault="005641FE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FE" w:rsidRPr="000B7087" w:rsidRDefault="005641FE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FE" w:rsidRPr="000B7087" w:rsidRDefault="005641FE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FE" w:rsidRPr="000B7087" w:rsidRDefault="005641FE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FE" w:rsidRPr="000B7087" w:rsidRDefault="005641FE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FE" w:rsidRPr="000B7087" w:rsidRDefault="005641FE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FE" w:rsidRPr="000B7087" w:rsidRDefault="005641FE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FE" w:rsidRPr="000B7087" w:rsidRDefault="005641FE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FE" w:rsidRPr="005641FE" w:rsidRDefault="005641FE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FE" w:rsidRPr="000B7087" w:rsidRDefault="005641FE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 xml:space="preserve">Математический и общий </w:t>
            </w:r>
            <w:proofErr w:type="gramStart"/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естественно-научный</w:t>
            </w:r>
            <w:proofErr w:type="gramEnd"/>
            <w:r w:rsidRPr="000B7087">
              <w:rPr>
                <w:rFonts w:ascii="Times New Roman" w:hAnsi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0/1/0</w:t>
            </w:r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ЕН.01.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BB0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Информатика и </w:t>
            </w:r>
            <w:proofErr w:type="spellStart"/>
            <w:proofErr w:type="gramStart"/>
            <w:r w:rsidRPr="000B7087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="00BB0A1B">
              <w:rPr>
                <w:rFonts w:ascii="Times New Roman" w:hAnsi="Times New Roman"/>
                <w:sz w:val="20"/>
                <w:szCs w:val="20"/>
              </w:rPr>
              <w:t>-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>онные</w:t>
            </w:r>
            <w:proofErr w:type="spellEnd"/>
            <w:proofErr w:type="gramEnd"/>
            <w:r w:rsidRPr="000B7087">
              <w:rPr>
                <w:rFonts w:ascii="Times New Roman" w:hAnsi="Times New Roman"/>
                <w:sz w:val="20"/>
                <w:szCs w:val="20"/>
              </w:rPr>
              <w:t xml:space="preserve"> технологии в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профес</w:t>
            </w:r>
            <w:r w:rsidR="00BB0A1B">
              <w:rPr>
                <w:rFonts w:ascii="Times New Roman" w:hAnsi="Times New Roman"/>
                <w:sz w:val="20"/>
                <w:szCs w:val="20"/>
              </w:rPr>
              <w:t>-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>сиональной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ОП. 00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 xml:space="preserve">Общепрофессиональный  цикл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56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641FE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722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5641FE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15134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="00094D2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1513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ОП. 01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ОП. 02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Э</w:t>
            </w:r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ОП. 03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Сервисная деятельность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680014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680014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-, -, -, з</w:t>
            </w:r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ОП. 04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Пластическая анатомия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</w:t>
            </w:r>
            <w:r w:rsidRPr="000B708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з</w:t>
            </w:r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ОП. 05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Рисунок и живопись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151342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r w:rsidR="00BD351A" w:rsidRPr="000B7087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ОП. 06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Эстетика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-, -, -, -,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ОП. 07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680014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490D5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A" w:rsidRPr="000B7087" w:rsidRDefault="00BD351A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1A" w:rsidRPr="000B7087" w:rsidRDefault="00BD351A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16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ОП.09/</w:t>
            </w:r>
          </w:p>
          <w:p w:rsidR="007006ED" w:rsidRPr="000B7087" w:rsidRDefault="007006ED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АД.01</w:t>
            </w:r>
          </w:p>
          <w:p w:rsidR="007006ED" w:rsidRPr="000B7087" w:rsidRDefault="007006ED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D41CB5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Культура делового общения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>/ Коммуникативный практикум (АУЦ)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Default="007006ED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ОП.10/ </w:t>
            </w:r>
          </w:p>
          <w:p w:rsidR="007006ED" w:rsidRPr="000B7087" w:rsidRDefault="007006ED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АД.02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490D5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Правовые основы </w:t>
            </w:r>
            <w:proofErr w:type="spellStart"/>
            <w:proofErr w:type="gramStart"/>
            <w:r w:rsidRPr="000B7087">
              <w:rPr>
                <w:rFonts w:ascii="Times New Roman" w:hAnsi="Times New Roman"/>
                <w:sz w:val="20"/>
                <w:szCs w:val="20"/>
              </w:rPr>
              <w:t>профессио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>нальной</w:t>
            </w:r>
            <w:proofErr w:type="spellEnd"/>
            <w:proofErr w:type="gramEnd"/>
            <w:r w:rsidRPr="000B708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>/ Социальная адаптация и основы социально-правовых знаний (АУЦ)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094D2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ПА</w:t>
            </w:r>
            <w:proofErr w:type="gramStart"/>
            <w:r w:rsidRPr="000B7087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B7087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5641FE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5641FE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6ED" w:rsidRPr="000B7087" w:rsidTr="005641FE"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Профессиональный  цикл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2768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1386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640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344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456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528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22526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ПМ. 01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 xml:space="preserve">Санитарно-гигиеническая подготовка зоны </w:t>
            </w:r>
            <w:proofErr w:type="gramStart"/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обслужи</w:t>
            </w:r>
            <w:r w:rsidR="005641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вания</w:t>
            </w:r>
            <w:proofErr w:type="gramEnd"/>
            <w:r w:rsidRPr="000B7087">
              <w:rPr>
                <w:rFonts w:ascii="Times New Roman" w:hAnsi="Times New Roman"/>
                <w:b/>
                <w:sz w:val="20"/>
                <w:szCs w:val="20"/>
              </w:rPr>
              <w:t xml:space="preserve"> для предоставления эстетических услуг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Default="007006ED" w:rsidP="0069585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2/3/0</w:t>
            </w:r>
          </w:p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-, Э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4D4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Основы микробиологии, вирусологии,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>ммунологии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4D4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Основы дерматологии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МДК 01.03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Санитария и гигиена косметических услуг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151342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7006ED" w:rsidRPr="000B7087" w:rsidTr="005641FE"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УП. 01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151342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7006ED" w:rsidRPr="000B7087" w:rsidTr="005641FE"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ПП. 01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6ED" w:rsidRPr="000B7087" w:rsidTr="005641FE"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ПМ 02.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Выполнение комплекса косметических услуг по уходу за кожей лица, шеи и зоны декольте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1134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644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456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Default="007006ED" w:rsidP="0069585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4/6/0</w:t>
            </w:r>
          </w:p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-, -, -, -, -, Э</w:t>
            </w:r>
          </w:p>
        </w:tc>
      </w:tr>
      <w:tr w:rsidR="007006ED" w:rsidRPr="000B7087" w:rsidTr="005641FE"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Технология косметических услуг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853D5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7006ED" w:rsidRPr="000B7087" w:rsidTr="005641FE"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Технология визажа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853D5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 xml:space="preserve"> Э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МДК.02.03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Технология специфического макияжа, фейс-арта, боди-арта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/>
              <w:jc w:val="center"/>
              <w:rPr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/>
              <w:jc w:val="center"/>
              <w:rPr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/>
              <w:jc w:val="center"/>
              <w:rPr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/>
              <w:jc w:val="center"/>
              <w:rPr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/>
              <w:jc w:val="center"/>
              <w:rPr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-, -, -, -, Э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УП. 02.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-, -, -,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7006ED" w:rsidRPr="000B7087" w:rsidTr="005641FE"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ПП. 02.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  <w:lang w:val="en-US"/>
              </w:rPr>
              <w:t>288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-, -, -, 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0B708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ПМ 03.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Выполнение ком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лекса косметических услуг по уходу за телом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Default="007006ED" w:rsidP="0069585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4/2/0</w:t>
            </w:r>
          </w:p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-, -, -, Э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4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Технология коррекции тела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-, -, Э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4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Эстетические процедуры коррекции, эпиляция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241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-, -, Э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4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МДК.03.03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6E5B2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Основы диетологии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-, Э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7006ED" w:rsidRDefault="007006ED" w:rsidP="002F2890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7006ED">
              <w:rPr>
                <w:rFonts w:ascii="Bahnschrift" w:hAnsi="Bahnschrift"/>
                <w:i/>
                <w:sz w:val="20"/>
                <w:szCs w:val="20"/>
              </w:rPr>
              <w:t>16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 w:right="-104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УП 03.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right="-176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ПП 03.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7006ED" w:rsidRPr="000B7087" w:rsidTr="005641FE">
        <w:trPr>
          <w:trHeight w:val="103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ПМ 04.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312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Default="007006ED" w:rsidP="0069585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3/3/0</w:t>
            </w:r>
          </w:p>
          <w:p w:rsidR="007006ED" w:rsidRDefault="007006ED" w:rsidP="0069585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-, -, Э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МДК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>4.01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Технология маникюра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06ED" w:rsidRPr="000B7087" w:rsidTr="005641FE"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МДК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>4.02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Технология педикюра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7006ED" w:rsidRPr="000B7087" w:rsidTr="005641FE"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МДК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>4.03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Технология моделирования и дизайна ногтей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-, Э</w:t>
            </w:r>
          </w:p>
        </w:tc>
      </w:tr>
      <w:tr w:rsidR="007006ED" w:rsidRPr="000B7087" w:rsidTr="005641FE"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УП 04.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22526F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70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490D5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ПП. 04.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 xml:space="preserve">-, -. </w:t>
            </w:r>
            <w:proofErr w:type="spellStart"/>
            <w:r w:rsidRPr="000B7087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5641FE" w:rsidRDefault="007006ED" w:rsidP="00490D5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641FE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  <w:proofErr w:type="gramStart"/>
            <w:r w:rsidR="005641FE" w:rsidRPr="005641FE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5641FE" w:rsidRDefault="007006ED" w:rsidP="005641FE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5641FE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5641FE" w:rsidRDefault="007006ED" w:rsidP="00490D5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641FE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5641FE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41FE">
              <w:rPr>
                <w:rFonts w:ascii="Times New Roman" w:hAnsi="Times New Roman"/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-, -, -, -, -,</w:t>
            </w:r>
            <w:proofErr w:type="spellStart"/>
            <w:r w:rsidRPr="00695855">
              <w:rPr>
                <w:rFonts w:ascii="Times New Roman" w:hAnsi="Times New Roman"/>
                <w:b/>
                <w:sz w:val="20"/>
                <w:szCs w:val="20"/>
              </w:rPr>
              <w:t>дз</w:t>
            </w:r>
            <w:proofErr w:type="spellEnd"/>
          </w:p>
        </w:tc>
      </w:tr>
      <w:tr w:rsidR="007006ED" w:rsidRPr="000B7087" w:rsidTr="005641FE"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06ED" w:rsidRPr="000B7087" w:rsidTr="005641FE">
        <w:trPr>
          <w:trHeight w:val="207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по семестрам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127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 xml:space="preserve">Э 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15134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-3-3-1-4</w:t>
            </w:r>
          </w:p>
        </w:tc>
      </w:tr>
      <w:tr w:rsidR="007006ED" w:rsidRPr="000B7087" w:rsidTr="005641FE">
        <w:trPr>
          <w:trHeight w:val="301"/>
        </w:trPr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43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дз</w:t>
            </w:r>
            <w:proofErr w:type="spellEnd"/>
            <w:r w:rsidRPr="000B70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853D5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-2-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-5</w:t>
            </w:r>
          </w:p>
        </w:tc>
      </w:tr>
      <w:tr w:rsidR="007006ED" w:rsidRPr="000B7087" w:rsidTr="005641FE">
        <w:trPr>
          <w:trHeight w:val="173"/>
        </w:trPr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ind w:left="93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 xml:space="preserve">  з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22526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-0-0-1-0</w:t>
            </w:r>
          </w:p>
        </w:tc>
      </w:tr>
      <w:tr w:rsidR="007006ED" w:rsidRPr="000B7087" w:rsidTr="005641F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4464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2646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0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9F36C3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6C3">
              <w:rPr>
                <w:rFonts w:ascii="Times New Roman" w:hAnsi="Times New Roman"/>
                <w:b/>
                <w:sz w:val="20"/>
                <w:szCs w:val="20"/>
              </w:rPr>
              <w:t>972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BD3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828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D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D" w:rsidRPr="000B7087" w:rsidRDefault="007006ED" w:rsidP="00D41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D" w:rsidRPr="000B7087" w:rsidRDefault="007006ED" w:rsidP="0022526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0B708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805832" w:rsidRPr="00906266" w:rsidRDefault="00805832" w:rsidP="00BD351A">
      <w:pPr>
        <w:pStyle w:val="aa"/>
        <w:tabs>
          <w:tab w:val="left" w:pos="1046"/>
        </w:tabs>
        <w:spacing w:after="0"/>
        <w:rPr>
          <w:rFonts w:ascii="Times New Roman" w:hAnsi="Times New Roman"/>
          <w:sz w:val="24"/>
          <w:szCs w:val="24"/>
        </w:rPr>
        <w:sectPr w:rsidR="00805832" w:rsidRPr="00906266" w:rsidSect="00BD351A">
          <w:pgSz w:w="16838" w:h="11906" w:orient="landscape"/>
          <w:pgMar w:top="851" w:right="993" w:bottom="851" w:left="1134" w:header="709" w:footer="454" w:gutter="0"/>
          <w:cols w:space="708"/>
          <w:docGrid w:linePitch="360"/>
        </w:sectPr>
      </w:pPr>
    </w:p>
    <w:p w:rsidR="00805832" w:rsidRPr="007E25F7" w:rsidRDefault="00906266" w:rsidP="007E25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5F7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805832" w:rsidRPr="007E25F7" w:rsidRDefault="00805832" w:rsidP="007E25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5832" w:rsidRPr="007E25F7" w:rsidRDefault="00805832" w:rsidP="0090626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5F7">
        <w:rPr>
          <w:rFonts w:ascii="Times New Roman" w:hAnsi="Times New Roman"/>
          <w:b/>
          <w:bCs/>
          <w:sz w:val="24"/>
          <w:szCs w:val="24"/>
        </w:rPr>
        <w:t xml:space="preserve">1. Нормативная база реализации ОПОП </w:t>
      </w:r>
      <w:r w:rsidR="00906266">
        <w:rPr>
          <w:rFonts w:ascii="Times New Roman" w:hAnsi="Times New Roman"/>
          <w:b/>
          <w:bCs/>
          <w:sz w:val="24"/>
          <w:szCs w:val="24"/>
        </w:rPr>
        <w:t>ФГОС СПО 43.02.1</w:t>
      </w:r>
      <w:r w:rsidR="00BD351A">
        <w:rPr>
          <w:rFonts w:ascii="Times New Roman" w:hAnsi="Times New Roman"/>
          <w:b/>
          <w:bCs/>
          <w:sz w:val="24"/>
          <w:szCs w:val="24"/>
        </w:rPr>
        <w:t>2</w:t>
      </w:r>
      <w:r w:rsidR="009062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5F5E" w:rsidRPr="007E25F7">
        <w:rPr>
          <w:rFonts w:ascii="Times New Roman" w:hAnsi="Times New Roman"/>
          <w:b/>
          <w:bCs/>
          <w:sz w:val="24"/>
          <w:szCs w:val="24"/>
        </w:rPr>
        <w:t xml:space="preserve">«Технология </w:t>
      </w:r>
      <w:r w:rsidR="00BD351A">
        <w:rPr>
          <w:rFonts w:ascii="Times New Roman" w:hAnsi="Times New Roman"/>
          <w:b/>
          <w:bCs/>
          <w:sz w:val="24"/>
          <w:szCs w:val="24"/>
        </w:rPr>
        <w:t>эстетических услуг</w:t>
      </w:r>
      <w:r w:rsidR="00525F5E" w:rsidRPr="007E25F7">
        <w:rPr>
          <w:rFonts w:ascii="Times New Roman" w:hAnsi="Times New Roman"/>
          <w:b/>
          <w:bCs/>
          <w:sz w:val="24"/>
          <w:szCs w:val="24"/>
        </w:rPr>
        <w:t>»</w:t>
      </w:r>
    </w:p>
    <w:p w:rsidR="007E25F7" w:rsidRDefault="00805832" w:rsidP="007E25F7">
      <w:pPr>
        <w:pStyle w:val="5"/>
        <w:shd w:val="clear" w:color="auto" w:fill="auto"/>
        <w:spacing w:after="0" w:line="276" w:lineRule="auto"/>
        <w:ind w:left="23" w:firstLine="477"/>
        <w:jc w:val="both"/>
        <w:rPr>
          <w:i/>
          <w:sz w:val="24"/>
          <w:szCs w:val="24"/>
        </w:rPr>
      </w:pPr>
      <w:proofErr w:type="gramStart"/>
      <w:r w:rsidRPr="007E25F7">
        <w:rPr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7E25F7">
        <w:rPr>
          <w:sz w:val="24"/>
          <w:szCs w:val="24"/>
        </w:rPr>
        <w:t xml:space="preserve">среднего профессионального образования </w:t>
      </w:r>
      <w:r w:rsidR="00525F5E" w:rsidRPr="007E25F7">
        <w:rPr>
          <w:sz w:val="24"/>
          <w:szCs w:val="24"/>
        </w:rPr>
        <w:t xml:space="preserve">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 (далее – колледж) </w:t>
      </w:r>
      <w:r w:rsidRPr="007E25F7">
        <w:rPr>
          <w:sz w:val="24"/>
          <w:szCs w:val="24"/>
        </w:rPr>
        <w:t>разработан на основе федерального государственного образовательного стандарта специальности среднего профессионального образования (далее – СПО), утвержденного приказом Министерства образования и науки Российской Федерации №</w:t>
      </w:r>
      <w:r w:rsidR="00525F5E" w:rsidRPr="007E25F7">
        <w:rPr>
          <w:sz w:val="24"/>
          <w:szCs w:val="24"/>
        </w:rPr>
        <w:t xml:space="preserve"> 15</w:t>
      </w:r>
      <w:r w:rsidR="00D67FB5">
        <w:rPr>
          <w:sz w:val="24"/>
          <w:szCs w:val="24"/>
        </w:rPr>
        <w:t>60</w:t>
      </w:r>
      <w:r w:rsidRPr="007E25F7">
        <w:rPr>
          <w:sz w:val="24"/>
          <w:szCs w:val="24"/>
        </w:rPr>
        <w:t xml:space="preserve"> от </w:t>
      </w:r>
      <w:r w:rsidR="00525F5E" w:rsidRPr="007E25F7">
        <w:rPr>
          <w:sz w:val="24"/>
          <w:szCs w:val="24"/>
        </w:rPr>
        <w:t>09.12.2016г.</w:t>
      </w:r>
      <w:r w:rsidRPr="007E25F7">
        <w:rPr>
          <w:sz w:val="24"/>
          <w:szCs w:val="24"/>
        </w:rPr>
        <w:t>, зарегистрированного Министерством юстиции (рег. № </w:t>
      </w:r>
      <w:r w:rsidR="00525F5E" w:rsidRPr="007E25F7">
        <w:rPr>
          <w:sz w:val="24"/>
          <w:szCs w:val="24"/>
        </w:rPr>
        <w:t>44</w:t>
      </w:r>
      <w:r w:rsidR="00D67FB5">
        <w:rPr>
          <w:sz w:val="24"/>
          <w:szCs w:val="24"/>
        </w:rPr>
        <w:t>975</w:t>
      </w:r>
      <w:r w:rsidRPr="007E25F7">
        <w:rPr>
          <w:sz w:val="24"/>
          <w:szCs w:val="24"/>
        </w:rPr>
        <w:t xml:space="preserve"> от </w:t>
      </w:r>
      <w:r w:rsidR="00525F5E" w:rsidRPr="007E25F7">
        <w:rPr>
          <w:sz w:val="24"/>
          <w:szCs w:val="24"/>
        </w:rPr>
        <w:t>20.12.2016г.</w:t>
      </w:r>
      <w:r w:rsidRPr="007E25F7">
        <w:rPr>
          <w:sz w:val="24"/>
          <w:szCs w:val="24"/>
        </w:rPr>
        <w:t xml:space="preserve">) </w:t>
      </w:r>
      <w:r w:rsidR="00525F5E" w:rsidRPr="007E25F7">
        <w:rPr>
          <w:sz w:val="24"/>
          <w:szCs w:val="24"/>
        </w:rPr>
        <w:t>43.02.1</w:t>
      </w:r>
      <w:r w:rsidR="00BD351A">
        <w:rPr>
          <w:sz w:val="24"/>
          <w:szCs w:val="24"/>
        </w:rPr>
        <w:t>2</w:t>
      </w:r>
      <w:r w:rsidR="00525F5E" w:rsidRPr="007E25F7">
        <w:rPr>
          <w:sz w:val="24"/>
          <w:szCs w:val="24"/>
        </w:rPr>
        <w:t xml:space="preserve"> «</w:t>
      </w:r>
      <w:r w:rsidR="00525F5E" w:rsidRPr="00BD351A">
        <w:rPr>
          <w:sz w:val="24"/>
          <w:szCs w:val="24"/>
        </w:rPr>
        <w:t xml:space="preserve">Технология </w:t>
      </w:r>
      <w:r w:rsidR="00BD351A" w:rsidRPr="00BD351A">
        <w:rPr>
          <w:bCs/>
          <w:sz w:val="24"/>
          <w:szCs w:val="24"/>
        </w:rPr>
        <w:t>эстетических услуг</w:t>
      </w:r>
      <w:r w:rsidR="00525F5E" w:rsidRPr="00BD351A">
        <w:rPr>
          <w:sz w:val="24"/>
          <w:szCs w:val="24"/>
        </w:rPr>
        <w:t>»</w:t>
      </w:r>
      <w:r w:rsidR="00BA2667" w:rsidRPr="00BD351A">
        <w:rPr>
          <w:sz w:val="24"/>
          <w:szCs w:val="24"/>
        </w:rPr>
        <w:t>.</w:t>
      </w:r>
      <w:r w:rsidRPr="007E25F7">
        <w:rPr>
          <w:i/>
          <w:sz w:val="24"/>
          <w:szCs w:val="24"/>
        </w:rPr>
        <w:t xml:space="preserve"> </w:t>
      </w:r>
      <w:r w:rsidRPr="007E25F7">
        <w:rPr>
          <w:i/>
          <w:sz w:val="24"/>
          <w:szCs w:val="24"/>
        </w:rPr>
        <w:tab/>
      </w:r>
      <w:proofErr w:type="gramEnd"/>
    </w:p>
    <w:p w:rsidR="007E25F7" w:rsidRPr="007E25F7" w:rsidRDefault="007E25F7" w:rsidP="007E25F7">
      <w:pPr>
        <w:pStyle w:val="5"/>
        <w:shd w:val="clear" w:color="auto" w:fill="auto"/>
        <w:spacing w:after="0" w:line="276" w:lineRule="auto"/>
        <w:ind w:left="23" w:firstLine="477"/>
        <w:jc w:val="both"/>
        <w:rPr>
          <w:sz w:val="24"/>
          <w:szCs w:val="24"/>
        </w:rPr>
      </w:pPr>
      <w:r w:rsidRPr="007E25F7">
        <w:rPr>
          <w:sz w:val="24"/>
          <w:szCs w:val="24"/>
        </w:rPr>
        <w:t>Организация образовательного процесса осуществляется в соответствии с</w:t>
      </w:r>
      <w:r w:rsidR="00CE27B8">
        <w:rPr>
          <w:sz w:val="24"/>
          <w:szCs w:val="24"/>
        </w:rPr>
        <w:t xml:space="preserve"> нормативными актами</w:t>
      </w:r>
      <w:r w:rsidRPr="007E25F7">
        <w:rPr>
          <w:sz w:val="24"/>
          <w:szCs w:val="24"/>
        </w:rPr>
        <w:t>:</w:t>
      </w:r>
    </w:p>
    <w:p w:rsidR="007E25F7" w:rsidRPr="007E25F7" w:rsidRDefault="007E25F7" w:rsidP="007E25F7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7E25F7">
        <w:rPr>
          <w:sz w:val="24"/>
          <w:szCs w:val="24"/>
        </w:rPr>
        <w:t>Федеральны</w:t>
      </w:r>
      <w:r w:rsidR="00482A3F">
        <w:rPr>
          <w:sz w:val="24"/>
          <w:szCs w:val="24"/>
        </w:rPr>
        <w:t>й</w:t>
      </w:r>
      <w:r w:rsidRPr="007E25F7">
        <w:rPr>
          <w:sz w:val="24"/>
          <w:szCs w:val="24"/>
        </w:rPr>
        <w:t xml:space="preserve"> закон Российской Федерации от 29 декабря 2012 г. </w:t>
      </w:r>
      <w:r w:rsidR="007D313B">
        <w:rPr>
          <w:sz w:val="24"/>
          <w:szCs w:val="24"/>
        </w:rPr>
        <w:t>№</w:t>
      </w:r>
      <w:r w:rsidRPr="007E25F7">
        <w:rPr>
          <w:sz w:val="24"/>
          <w:szCs w:val="24"/>
        </w:rPr>
        <w:t xml:space="preserve"> 273-ФЗ «Об образовании в Российской Федерации»</w:t>
      </w:r>
      <w:r w:rsidR="007D313B">
        <w:rPr>
          <w:sz w:val="24"/>
          <w:szCs w:val="24"/>
        </w:rPr>
        <w:t xml:space="preserve"> (ред. 02.08.2021);</w:t>
      </w:r>
    </w:p>
    <w:p w:rsidR="007E25F7" w:rsidRPr="007E25F7" w:rsidRDefault="007E25F7" w:rsidP="007E25F7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7E25F7">
        <w:rPr>
          <w:sz w:val="24"/>
          <w:szCs w:val="24"/>
        </w:rPr>
        <w:t>Закон НСО от 04.07. 2013  № 361-ОЗ «О регулировании отношений в сфере образования в Новосибирской области»</w:t>
      </w:r>
      <w:r w:rsidR="00106AAF">
        <w:rPr>
          <w:sz w:val="24"/>
          <w:szCs w:val="24"/>
        </w:rPr>
        <w:t xml:space="preserve"> (ред. 22.12.2020);</w:t>
      </w:r>
    </w:p>
    <w:p w:rsidR="00482A3F" w:rsidRPr="00260519" w:rsidRDefault="00482A3F" w:rsidP="00260519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260519">
        <w:rPr>
          <w:sz w:val="24"/>
          <w:szCs w:val="24"/>
        </w:rPr>
        <w:t>Порядок организации и осуществления образовательной деятельности по образовательным программам СПО</w:t>
      </w:r>
      <w:r w:rsidR="00260519" w:rsidRPr="00260519">
        <w:rPr>
          <w:sz w:val="24"/>
          <w:szCs w:val="24"/>
        </w:rPr>
        <w:t xml:space="preserve"> </w:t>
      </w:r>
      <w:r w:rsidR="00260519">
        <w:rPr>
          <w:sz w:val="24"/>
          <w:szCs w:val="24"/>
        </w:rPr>
        <w:t>(с изменениями и дополнениями)</w:t>
      </w:r>
      <w:r w:rsidRPr="00260519">
        <w:rPr>
          <w:sz w:val="24"/>
          <w:szCs w:val="24"/>
        </w:rPr>
        <w:t xml:space="preserve">, утв. приказом  </w:t>
      </w:r>
      <w:proofErr w:type="spellStart"/>
      <w:r w:rsidRPr="00260519">
        <w:rPr>
          <w:sz w:val="24"/>
          <w:szCs w:val="24"/>
        </w:rPr>
        <w:t>Минобрнауки</w:t>
      </w:r>
      <w:proofErr w:type="spellEnd"/>
      <w:r w:rsidRPr="00260519"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13"/>
          <w:attr w:name="Day" w:val="14"/>
          <w:attr w:name="Month" w:val="06"/>
          <w:attr w:name="ls" w:val="trans"/>
        </w:smartTagPr>
        <w:r w:rsidRPr="00260519">
          <w:rPr>
            <w:sz w:val="24"/>
            <w:szCs w:val="24"/>
          </w:rPr>
          <w:t>14.06.2013</w:t>
        </w:r>
      </w:smartTag>
      <w:r w:rsidRPr="00260519">
        <w:rPr>
          <w:sz w:val="24"/>
          <w:szCs w:val="24"/>
        </w:rPr>
        <w:t xml:space="preserve"> №</w:t>
      </w:r>
      <w:r w:rsidR="00E57154" w:rsidRPr="00260519">
        <w:rPr>
          <w:sz w:val="24"/>
          <w:szCs w:val="24"/>
        </w:rPr>
        <w:t xml:space="preserve"> </w:t>
      </w:r>
      <w:r w:rsidRPr="00260519">
        <w:rPr>
          <w:sz w:val="24"/>
          <w:szCs w:val="24"/>
        </w:rPr>
        <w:t>464</w:t>
      </w:r>
      <w:r w:rsidR="00260519">
        <w:rPr>
          <w:sz w:val="24"/>
          <w:szCs w:val="24"/>
        </w:rPr>
        <w:t xml:space="preserve"> </w:t>
      </w:r>
      <w:r w:rsidR="00E54F1B">
        <w:rPr>
          <w:sz w:val="24"/>
          <w:szCs w:val="24"/>
        </w:rPr>
        <w:t>(ред. 28.08.2020);</w:t>
      </w:r>
    </w:p>
    <w:p w:rsidR="002F2890" w:rsidRPr="002F2890" w:rsidRDefault="00E57154" w:rsidP="002F289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</w:t>
      </w:r>
      <w:r w:rsidRPr="002F2890">
        <w:rPr>
          <w:sz w:val="24"/>
          <w:szCs w:val="24"/>
        </w:rPr>
        <w:t xml:space="preserve"> практической подготовке обучающихся</w:t>
      </w:r>
      <w:r>
        <w:rPr>
          <w:sz w:val="24"/>
          <w:szCs w:val="24"/>
        </w:rPr>
        <w:t>, утв.</w:t>
      </w:r>
      <w:r w:rsidRPr="002F289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F2890" w:rsidRPr="002F2890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="002F2890" w:rsidRPr="002F2890">
        <w:rPr>
          <w:sz w:val="24"/>
          <w:szCs w:val="24"/>
        </w:rPr>
        <w:t xml:space="preserve"> Министерства науки и высшего образования РФ и Министерства просвещения РФ от </w:t>
      </w:r>
      <w:r>
        <w:rPr>
          <w:sz w:val="24"/>
          <w:szCs w:val="24"/>
        </w:rPr>
        <w:t>0</w:t>
      </w:r>
      <w:r w:rsidR="002F2890" w:rsidRPr="002F2890">
        <w:rPr>
          <w:sz w:val="24"/>
          <w:szCs w:val="24"/>
        </w:rPr>
        <w:t>5</w:t>
      </w:r>
      <w:r>
        <w:rPr>
          <w:sz w:val="24"/>
          <w:szCs w:val="24"/>
        </w:rPr>
        <w:t>.08.</w:t>
      </w:r>
      <w:r w:rsidR="002F2890" w:rsidRPr="002F2890">
        <w:rPr>
          <w:sz w:val="24"/>
          <w:szCs w:val="24"/>
        </w:rPr>
        <w:t>2020</w:t>
      </w:r>
      <w:r w:rsidR="00260519">
        <w:rPr>
          <w:sz w:val="24"/>
          <w:szCs w:val="24"/>
        </w:rPr>
        <w:t xml:space="preserve"> № 885/390 (ред. 18.11.2020);</w:t>
      </w:r>
    </w:p>
    <w:p w:rsidR="00482A3F" w:rsidRPr="00482A3F" w:rsidRDefault="00482A3F" w:rsidP="00482A3F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482A3F">
        <w:rPr>
          <w:sz w:val="24"/>
          <w:szCs w:val="24"/>
        </w:rPr>
        <w:t xml:space="preserve">Порядок проведения государственной итоговой аттестации по образовательным программам СПО, утв. приказом  </w:t>
      </w:r>
      <w:proofErr w:type="spellStart"/>
      <w:r w:rsidRPr="00482A3F">
        <w:rPr>
          <w:sz w:val="24"/>
          <w:szCs w:val="24"/>
        </w:rPr>
        <w:t>Минобрнауки</w:t>
      </w:r>
      <w:proofErr w:type="spellEnd"/>
      <w:r w:rsidRPr="00482A3F">
        <w:rPr>
          <w:sz w:val="24"/>
          <w:szCs w:val="24"/>
        </w:rPr>
        <w:t xml:space="preserve"> от 16.08.2013 №</w:t>
      </w:r>
      <w:r w:rsidR="00260519">
        <w:rPr>
          <w:sz w:val="24"/>
          <w:szCs w:val="24"/>
        </w:rPr>
        <w:t xml:space="preserve"> </w:t>
      </w:r>
      <w:r w:rsidRPr="00482A3F">
        <w:rPr>
          <w:sz w:val="24"/>
          <w:szCs w:val="24"/>
        </w:rPr>
        <w:t xml:space="preserve">968 </w:t>
      </w:r>
      <w:r w:rsidR="00E57154">
        <w:rPr>
          <w:sz w:val="24"/>
          <w:szCs w:val="24"/>
        </w:rPr>
        <w:t>(ред. 10.11.2020);</w:t>
      </w:r>
    </w:p>
    <w:p w:rsidR="00482A3F" w:rsidRPr="00482A3F" w:rsidRDefault="00482A3F" w:rsidP="00482A3F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482A3F">
        <w:rPr>
          <w:sz w:val="24"/>
          <w:szCs w:val="24"/>
        </w:rPr>
        <w:t xml:space="preserve">Порядок заполнения, учета и выдачи дипломов о СПО и их дубликатов, утв. приказом  </w:t>
      </w:r>
      <w:proofErr w:type="spellStart"/>
      <w:r w:rsidRPr="00482A3F">
        <w:rPr>
          <w:sz w:val="24"/>
          <w:szCs w:val="24"/>
        </w:rPr>
        <w:t>Минобрнауки</w:t>
      </w:r>
      <w:proofErr w:type="spellEnd"/>
      <w:r w:rsidRPr="00482A3F">
        <w:rPr>
          <w:sz w:val="24"/>
          <w:szCs w:val="24"/>
        </w:rPr>
        <w:t xml:space="preserve"> от  25.10.2013 </w:t>
      </w:r>
      <w:r w:rsidR="00C30070">
        <w:rPr>
          <w:sz w:val="24"/>
          <w:szCs w:val="24"/>
        </w:rPr>
        <w:t>№</w:t>
      </w:r>
      <w:r w:rsidRPr="00482A3F">
        <w:rPr>
          <w:sz w:val="24"/>
          <w:szCs w:val="24"/>
        </w:rPr>
        <w:t xml:space="preserve"> 1186</w:t>
      </w:r>
      <w:r w:rsidR="00260519">
        <w:rPr>
          <w:sz w:val="24"/>
          <w:szCs w:val="24"/>
        </w:rPr>
        <w:t xml:space="preserve"> (ред. 07.08.2019);</w:t>
      </w:r>
    </w:p>
    <w:p w:rsidR="00E54F1B" w:rsidRPr="00E54F1B" w:rsidRDefault="00E54F1B" w:rsidP="00E54F1B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E54F1B">
        <w:rPr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 w:rsidR="007D313B">
        <w:rPr>
          <w:sz w:val="24"/>
          <w:szCs w:val="24"/>
        </w:rPr>
        <w:t>и оздоровления детей и молодежи</w:t>
      </w:r>
      <w:r w:rsidRPr="00E54F1B">
        <w:rPr>
          <w:sz w:val="24"/>
          <w:szCs w:val="24"/>
        </w:rPr>
        <w:t xml:space="preserve"> </w:t>
      </w:r>
      <w:r w:rsidR="007D313B" w:rsidRPr="00E54F1B">
        <w:rPr>
          <w:sz w:val="24"/>
          <w:szCs w:val="24"/>
        </w:rPr>
        <w:t>СП 2.4.3648-20</w:t>
      </w:r>
      <w:r w:rsidR="007D313B">
        <w:rPr>
          <w:sz w:val="24"/>
          <w:szCs w:val="24"/>
        </w:rPr>
        <w:t>, утв. п</w:t>
      </w:r>
      <w:r w:rsidR="007D313B" w:rsidRPr="00E54F1B">
        <w:rPr>
          <w:sz w:val="24"/>
          <w:szCs w:val="24"/>
        </w:rPr>
        <w:t>ост</w:t>
      </w:r>
      <w:r w:rsidR="007D313B">
        <w:rPr>
          <w:sz w:val="24"/>
          <w:szCs w:val="24"/>
        </w:rPr>
        <w:t>.</w:t>
      </w:r>
      <w:r w:rsidR="007D313B" w:rsidRPr="00E54F1B">
        <w:rPr>
          <w:sz w:val="24"/>
          <w:szCs w:val="24"/>
        </w:rPr>
        <w:t xml:space="preserve"> Главного гос</w:t>
      </w:r>
      <w:r w:rsidR="00C30070">
        <w:rPr>
          <w:sz w:val="24"/>
          <w:szCs w:val="24"/>
        </w:rPr>
        <w:t>.</w:t>
      </w:r>
      <w:r w:rsidR="007D313B" w:rsidRPr="00E54F1B">
        <w:rPr>
          <w:sz w:val="24"/>
          <w:szCs w:val="24"/>
        </w:rPr>
        <w:t xml:space="preserve"> сан</w:t>
      </w:r>
      <w:proofErr w:type="gramStart"/>
      <w:r w:rsidR="00C30070">
        <w:rPr>
          <w:sz w:val="24"/>
          <w:szCs w:val="24"/>
        </w:rPr>
        <w:t>.</w:t>
      </w:r>
      <w:proofErr w:type="gramEnd"/>
      <w:r w:rsidR="007D313B" w:rsidRPr="00E54F1B">
        <w:rPr>
          <w:sz w:val="24"/>
          <w:szCs w:val="24"/>
        </w:rPr>
        <w:t xml:space="preserve"> </w:t>
      </w:r>
      <w:proofErr w:type="gramStart"/>
      <w:r w:rsidR="007D313B" w:rsidRPr="00E54F1B">
        <w:rPr>
          <w:sz w:val="24"/>
          <w:szCs w:val="24"/>
        </w:rPr>
        <w:t>в</w:t>
      </w:r>
      <w:proofErr w:type="gramEnd"/>
      <w:r w:rsidR="007D313B" w:rsidRPr="00E54F1B">
        <w:rPr>
          <w:sz w:val="24"/>
          <w:szCs w:val="24"/>
        </w:rPr>
        <w:t>рача РФ от 28</w:t>
      </w:r>
      <w:r w:rsidR="007D313B">
        <w:rPr>
          <w:sz w:val="24"/>
          <w:szCs w:val="24"/>
        </w:rPr>
        <w:t>.09.</w:t>
      </w:r>
      <w:r w:rsidR="007D313B" w:rsidRPr="00E54F1B">
        <w:rPr>
          <w:sz w:val="24"/>
          <w:szCs w:val="24"/>
        </w:rPr>
        <w:t xml:space="preserve">2020 г. </w:t>
      </w:r>
      <w:r w:rsidR="007D313B">
        <w:rPr>
          <w:sz w:val="24"/>
          <w:szCs w:val="24"/>
        </w:rPr>
        <w:t>№ 28;</w:t>
      </w:r>
    </w:p>
    <w:p w:rsidR="007E25F7" w:rsidRPr="007E25F7" w:rsidRDefault="007E25F7" w:rsidP="007E25F7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7E25F7">
        <w:rPr>
          <w:sz w:val="24"/>
          <w:szCs w:val="24"/>
        </w:rPr>
        <w:t>Устав  ГАПОУ  НСО «Новосибирский колл</w:t>
      </w:r>
      <w:r w:rsidR="006E5B2E">
        <w:rPr>
          <w:sz w:val="24"/>
          <w:szCs w:val="24"/>
        </w:rPr>
        <w:t>едж парикмахерского искусства».</w:t>
      </w:r>
    </w:p>
    <w:p w:rsidR="007E25F7" w:rsidRDefault="00CE27B8" w:rsidP="00906266">
      <w:pPr>
        <w:pStyle w:val="5"/>
        <w:shd w:val="clear" w:color="auto" w:fill="auto"/>
        <w:spacing w:before="120" w:after="0" w:line="276" w:lineRule="auto"/>
        <w:ind w:left="23" w:firstLine="544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учебного плана осуществляется с учетом требований:</w:t>
      </w:r>
    </w:p>
    <w:p w:rsidR="00CE27B8" w:rsidRDefault="00CE27B8" w:rsidP="00CE27B8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E27B8">
        <w:rPr>
          <w:sz w:val="24"/>
          <w:szCs w:val="24"/>
        </w:rPr>
        <w:t>примерной основной образовательной программы среднего профессионального образования по специальности 43.02.1</w:t>
      </w:r>
      <w:r w:rsidR="00D67FB5">
        <w:rPr>
          <w:sz w:val="24"/>
          <w:szCs w:val="24"/>
        </w:rPr>
        <w:t>2</w:t>
      </w:r>
      <w:r w:rsidRPr="00CE27B8">
        <w:rPr>
          <w:sz w:val="24"/>
          <w:szCs w:val="24"/>
        </w:rPr>
        <w:t xml:space="preserve"> Технология </w:t>
      </w:r>
      <w:r w:rsidR="00D67FB5" w:rsidRPr="00BD351A">
        <w:rPr>
          <w:bCs/>
          <w:sz w:val="24"/>
          <w:szCs w:val="24"/>
        </w:rPr>
        <w:t>эстетических услуг</w:t>
      </w:r>
      <w:r w:rsidR="00D67FB5" w:rsidRPr="00CE27B8">
        <w:rPr>
          <w:sz w:val="24"/>
          <w:szCs w:val="24"/>
        </w:rPr>
        <w:t xml:space="preserve"> </w:t>
      </w:r>
      <w:r w:rsidRPr="00CE27B8">
        <w:rPr>
          <w:sz w:val="24"/>
          <w:szCs w:val="24"/>
        </w:rPr>
        <w:t xml:space="preserve">(организация-разработчик –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туризм), </w:t>
      </w:r>
    </w:p>
    <w:p w:rsidR="00D67FB5" w:rsidRPr="00D67FB5" w:rsidRDefault="00CE27B8" w:rsidP="00D67FB5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E27B8">
        <w:rPr>
          <w:sz w:val="24"/>
          <w:szCs w:val="24"/>
        </w:rPr>
        <w:t>профессионального стандарта «</w:t>
      </w:r>
      <w:r w:rsidR="00D67FB5" w:rsidRPr="00D67FB5">
        <w:rPr>
          <w:sz w:val="24"/>
          <w:szCs w:val="24"/>
        </w:rPr>
        <w:t>Специалист по предоставлению бытовых косметических услуг» (зарегистрирован Министерством юстиции Российской Федерации 29.01.2015, регистрационный № 35776),</w:t>
      </w:r>
      <w:r w:rsidR="00D67FB5" w:rsidRPr="00D67FB5">
        <w:t xml:space="preserve"> </w:t>
      </w:r>
    </w:p>
    <w:p w:rsidR="00CE27B8" w:rsidRDefault="00D67FB5" w:rsidP="00CE27B8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D67FB5">
        <w:rPr>
          <w:sz w:val="24"/>
          <w:szCs w:val="24"/>
        </w:rPr>
        <w:t>профессионального стандарта «Специалист по предоставлению визажных услуг» (зарегистрирован Министерством юстиции Российской Федерации 23.01.2015, регистрационный № 35693)</w:t>
      </w:r>
      <w:r w:rsidR="00CE27B8">
        <w:rPr>
          <w:sz w:val="24"/>
          <w:szCs w:val="24"/>
        </w:rPr>
        <w:t>,</w:t>
      </w:r>
    </w:p>
    <w:p w:rsidR="00D67FB5" w:rsidRPr="00D67FB5" w:rsidRDefault="00D67FB5" w:rsidP="00D67FB5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D67FB5">
        <w:rPr>
          <w:sz w:val="24"/>
          <w:szCs w:val="24"/>
        </w:rPr>
        <w:t xml:space="preserve">профессионального стандарта «Специалист по предоставлению маникюрных и </w:t>
      </w:r>
      <w:r w:rsidRPr="00D67FB5">
        <w:rPr>
          <w:sz w:val="24"/>
          <w:szCs w:val="24"/>
        </w:rPr>
        <w:lastRenderedPageBreak/>
        <w:t>педикюрных услуг» (зарегистрирован Министерством юстиции Российской Федерации 22.01.2015, регистрационный № 35647)</w:t>
      </w:r>
      <w:r>
        <w:rPr>
          <w:sz w:val="24"/>
          <w:szCs w:val="24"/>
        </w:rPr>
        <w:t>,</w:t>
      </w:r>
      <w:r w:rsidRPr="00D67FB5">
        <w:t xml:space="preserve"> </w:t>
      </w:r>
    </w:p>
    <w:p w:rsidR="00CE27B8" w:rsidRPr="00CE27B8" w:rsidRDefault="00CE27B8" w:rsidP="00CE27B8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E27B8">
        <w:rPr>
          <w:sz w:val="24"/>
          <w:szCs w:val="24"/>
        </w:rPr>
        <w:t>Технического описания компетенции «</w:t>
      </w:r>
      <w:r w:rsidR="00D67FB5">
        <w:rPr>
          <w:sz w:val="24"/>
          <w:szCs w:val="24"/>
        </w:rPr>
        <w:t>Эстетическая косметология</w:t>
      </w:r>
      <w:r w:rsidRPr="00CE27B8">
        <w:rPr>
          <w:sz w:val="24"/>
          <w:szCs w:val="24"/>
        </w:rPr>
        <w:t>» конкурсного движения «Молодые профессионалы» (WorldSkills</w:t>
      </w:r>
      <w:r w:rsidR="00584F2F">
        <w:rPr>
          <w:sz w:val="24"/>
          <w:szCs w:val="24"/>
        </w:rPr>
        <w:t xml:space="preserve"> </w:t>
      </w:r>
      <w:r w:rsidR="00584F2F">
        <w:rPr>
          <w:sz w:val="24"/>
          <w:szCs w:val="24"/>
          <w:lang w:val="en-US"/>
        </w:rPr>
        <w:t>Russia</w:t>
      </w:r>
      <w:r w:rsidRPr="00CE27B8">
        <w:rPr>
          <w:sz w:val="24"/>
          <w:szCs w:val="24"/>
        </w:rPr>
        <w:t xml:space="preserve">). </w:t>
      </w:r>
    </w:p>
    <w:p w:rsidR="00CE27B8" w:rsidRPr="00CE27B8" w:rsidRDefault="00CE27B8" w:rsidP="00CE27B8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E27B8">
        <w:rPr>
          <w:sz w:val="24"/>
          <w:szCs w:val="24"/>
        </w:rPr>
        <w:t xml:space="preserve">локальных нормативных актов </w:t>
      </w:r>
      <w:r>
        <w:rPr>
          <w:sz w:val="24"/>
          <w:szCs w:val="24"/>
        </w:rPr>
        <w:t>колледжа.</w:t>
      </w:r>
    </w:p>
    <w:p w:rsidR="00805832" w:rsidRPr="00906266" w:rsidRDefault="00805832" w:rsidP="00D67FB5">
      <w:pPr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66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CF7FF6" w:rsidRPr="00906266" w:rsidRDefault="00CF7FF6" w:rsidP="00906266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906266">
        <w:rPr>
          <w:rFonts w:ascii="Times New Roman" w:hAnsi="Times New Roman"/>
          <w:b/>
          <w:bCs/>
          <w:sz w:val="24"/>
          <w:szCs w:val="24"/>
        </w:rPr>
        <w:t>2.1. Нормы учебной нагрузки обучающихся</w:t>
      </w:r>
    </w:p>
    <w:p w:rsidR="00CE27B8" w:rsidRPr="00906266" w:rsidRDefault="00CE27B8" w:rsidP="00805832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6266">
        <w:rPr>
          <w:rFonts w:ascii="Times New Roman" w:hAnsi="Times New Roman"/>
          <w:bCs/>
          <w:sz w:val="24"/>
          <w:szCs w:val="24"/>
        </w:rPr>
        <w:t>Дата начала занятий – 1 сентября учебного года.</w:t>
      </w:r>
    </w:p>
    <w:p w:rsidR="00BD6E5A" w:rsidRPr="00906266" w:rsidRDefault="00BD6E5A" w:rsidP="00805832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6266">
        <w:rPr>
          <w:rFonts w:ascii="Times New Roman" w:hAnsi="Times New Roman"/>
          <w:bCs/>
          <w:sz w:val="24"/>
          <w:szCs w:val="24"/>
        </w:rPr>
        <w:t>Форма обучения – очная.</w:t>
      </w:r>
    </w:p>
    <w:p w:rsidR="00BD6E5A" w:rsidRPr="00906266" w:rsidRDefault="00BD6E5A" w:rsidP="00BD6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266">
        <w:rPr>
          <w:rFonts w:ascii="Times New Roman" w:hAnsi="Times New Roman"/>
          <w:sz w:val="24"/>
          <w:szCs w:val="24"/>
        </w:rPr>
        <w:t>Объем образовательной программы, реализуемой на базе среднего общего образования: 4464  часов.</w:t>
      </w:r>
      <w:r w:rsidR="001E570A" w:rsidRPr="00906266">
        <w:rPr>
          <w:rFonts w:ascii="Times New Roman" w:hAnsi="Times New Roman"/>
          <w:sz w:val="24"/>
          <w:szCs w:val="24"/>
        </w:rPr>
        <w:t xml:space="preserve"> </w:t>
      </w:r>
    </w:p>
    <w:p w:rsidR="00BD6E5A" w:rsidRPr="00906266" w:rsidRDefault="00BD6E5A" w:rsidP="00BD6E5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 xml:space="preserve"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На проведение учебных занятий и практик во взаимодействии с преподавателем при освоении учебных циклов образовательной программы в очной форме обучения выделяется </w:t>
      </w:r>
      <w:r w:rsidR="007D2F01" w:rsidRPr="00906266">
        <w:rPr>
          <w:sz w:val="24"/>
          <w:szCs w:val="24"/>
        </w:rPr>
        <w:t>36</w:t>
      </w:r>
      <w:r w:rsidR="00D67FB5">
        <w:rPr>
          <w:sz w:val="24"/>
          <w:szCs w:val="24"/>
        </w:rPr>
        <w:t>18</w:t>
      </w:r>
      <w:r w:rsidR="007D2F01" w:rsidRPr="00906266">
        <w:rPr>
          <w:sz w:val="24"/>
          <w:szCs w:val="24"/>
        </w:rPr>
        <w:t xml:space="preserve"> </w:t>
      </w:r>
      <w:r w:rsidRPr="00906266">
        <w:rPr>
          <w:sz w:val="24"/>
          <w:szCs w:val="24"/>
        </w:rPr>
        <w:t xml:space="preserve"> часов, что составляет </w:t>
      </w:r>
      <w:r w:rsidR="007D2F01" w:rsidRPr="00906266">
        <w:rPr>
          <w:sz w:val="24"/>
          <w:szCs w:val="24"/>
        </w:rPr>
        <w:t>89%</w:t>
      </w:r>
      <w:r w:rsidRPr="00906266">
        <w:rPr>
          <w:sz w:val="24"/>
          <w:szCs w:val="24"/>
        </w:rPr>
        <w:t xml:space="preserve"> от объема учебных циклов </w:t>
      </w:r>
      <w:r w:rsidR="007D2F01" w:rsidRPr="00906266">
        <w:rPr>
          <w:sz w:val="24"/>
          <w:szCs w:val="24"/>
        </w:rPr>
        <w:t xml:space="preserve">(4 068 ч.) </w:t>
      </w:r>
      <w:r w:rsidRPr="00906266">
        <w:rPr>
          <w:sz w:val="24"/>
          <w:szCs w:val="24"/>
        </w:rPr>
        <w:t>образовательной программы.</w:t>
      </w:r>
    </w:p>
    <w:p w:rsidR="00BD6E5A" w:rsidRPr="00906266" w:rsidRDefault="00BD6E5A" w:rsidP="00BD6E5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 xml:space="preserve">В течение недели общая продолжительность обязательного теоретического и практического обучения составляет 36 часов, включая </w:t>
      </w:r>
      <w:r w:rsidR="003753FF" w:rsidRPr="00906266">
        <w:rPr>
          <w:sz w:val="24"/>
          <w:szCs w:val="24"/>
        </w:rPr>
        <w:t xml:space="preserve">занятия и практики во взаимодействии с преподавателем </w:t>
      </w:r>
      <w:r w:rsidRPr="00906266">
        <w:rPr>
          <w:sz w:val="24"/>
          <w:szCs w:val="24"/>
        </w:rPr>
        <w:t xml:space="preserve">и </w:t>
      </w:r>
      <w:r w:rsidR="003753FF" w:rsidRPr="00906266">
        <w:rPr>
          <w:sz w:val="24"/>
          <w:szCs w:val="24"/>
        </w:rPr>
        <w:t>самостоятельную работу обучающихся</w:t>
      </w:r>
      <w:r w:rsidRPr="00906266">
        <w:rPr>
          <w:sz w:val="24"/>
          <w:szCs w:val="24"/>
        </w:rPr>
        <w:t>.</w:t>
      </w:r>
      <w:r w:rsidR="00CF7FF6" w:rsidRPr="00906266">
        <w:rPr>
          <w:sz w:val="24"/>
          <w:szCs w:val="24"/>
        </w:rPr>
        <w:t xml:space="preserve"> Самостоятельная работа обучающихся общим объемом 4</w:t>
      </w:r>
      <w:r w:rsidR="00D67FB5">
        <w:rPr>
          <w:sz w:val="24"/>
          <w:szCs w:val="24"/>
        </w:rPr>
        <w:t>50</w:t>
      </w:r>
      <w:r w:rsidR="00CF7FF6" w:rsidRPr="00906266">
        <w:rPr>
          <w:sz w:val="24"/>
          <w:szCs w:val="24"/>
        </w:rPr>
        <w:t xml:space="preserve"> часов предусмотрена во всех учебных циклах при изучении учебных дисциплин и междисциплинарных курсов</w:t>
      </w:r>
      <w:r w:rsidR="007D2F01" w:rsidRPr="00906266">
        <w:rPr>
          <w:sz w:val="24"/>
          <w:szCs w:val="24"/>
        </w:rPr>
        <w:t xml:space="preserve"> (11% от объема учебных циклов)</w:t>
      </w:r>
      <w:r w:rsidR="00CF7FF6" w:rsidRPr="00906266">
        <w:rPr>
          <w:sz w:val="24"/>
          <w:szCs w:val="24"/>
        </w:rPr>
        <w:t>.</w:t>
      </w:r>
    </w:p>
    <w:p w:rsidR="00CF7FF6" w:rsidRPr="0090626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>Продолжительность учебной недели – шестидневная.</w:t>
      </w:r>
    </w:p>
    <w:p w:rsidR="00BD6E5A" w:rsidRPr="00BD6E5A" w:rsidRDefault="00BD6E5A" w:rsidP="00BD6E5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>Обучение по учебным дисциплинам и междисциплинарным</w:t>
      </w:r>
      <w:r w:rsidRPr="00BD6E5A">
        <w:rPr>
          <w:sz w:val="24"/>
          <w:szCs w:val="24"/>
        </w:rPr>
        <w:t xml:space="preserve"> курсам составляет 8</w:t>
      </w:r>
      <w:r w:rsidR="00CF7FF6">
        <w:rPr>
          <w:sz w:val="24"/>
          <w:szCs w:val="24"/>
        </w:rPr>
        <w:t>6</w:t>
      </w:r>
      <w:r w:rsidRPr="00BD6E5A">
        <w:rPr>
          <w:sz w:val="24"/>
          <w:szCs w:val="24"/>
        </w:rPr>
        <w:t xml:space="preserve"> недель, учебная и производственная практика (по профилю специальности) – 23 недели, преддипломная практика – 4 недели</w:t>
      </w:r>
      <w:r w:rsidR="00057B02">
        <w:rPr>
          <w:sz w:val="24"/>
          <w:szCs w:val="24"/>
        </w:rPr>
        <w:t>, промежуточная и государственная итоговая аттестация – 11 недель</w:t>
      </w:r>
      <w:r w:rsidRPr="00BD6E5A">
        <w:rPr>
          <w:sz w:val="24"/>
          <w:szCs w:val="24"/>
        </w:rPr>
        <w:t>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Продолжительность занятий - 45 мин., предусмотрена группировка парами с перерывом между уроками 10 минут. В течение дня нагрузка на обучающихся составляет 6 часов.</w:t>
      </w:r>
    </w:p>
    <w:p w:rsidR="00CF7FF6" w:rsidRPr="00057B02" w:rsidRDefault="00CF7FF6" w:rsidP="0090626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B02">
        <w:rPr>
          <w:rFonts w:ascii="Times New Roman" w:hAnsi="Times New Roman"/>
          <w:b/>
          <w:bCs/>
          <w:sz w:val="24"/>
          <w:szCs w:val="24"/>
        </w:rPr>
        <w:t>2.2. Формы проведения текущего контроля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>
        <w:rPr>
          <w:bCs/>
        </w:rPr>
        <w:tab/>
      </w:r>
      <w:r w:rsidRPr="00CF7FF6">
        <w:rPr>
          <w:sz w:val="24"/>
          <w:szCs w:val="24"/>
        </w:rPr>
        <w:t xml:space="preserve">Текущий контроль успеваемости  является обязательным и  проводится с целью проверки качества освоения образовательных программ в период между промежуточными аттестациями. Текущий контроль  регулярно осуществляется на протяжении семестра, характеризуется систематичностью и разнообразием форм и методов. Текущий контроль знаний и  умений может представлять собой: 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 устный опрос (групповой или индивидуальный);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 проверку выполнения лабораторных и практических работ;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наблюдение за деятельностью обучающегося во время учебно-производственного  процесса;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проведение контрольных работ; 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тестирование (письменное или компьютерное); 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программированный контроль;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lastRenderedPageBreak/>
        <w:t xml:space="preserve">экспертную оценку деятельности обучающихся на практических занятиях и во время практики; 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контроль самостоятельной работы обучающихся (в письменной или устной форме). 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B06429">
        <w:rPr>
          <w:bCs/>
        </w:rPr>
        <w:tab/>
      </w:r>
      <w:r w:rsidRPr="00CF7FF6">
        <w:rPr>
          <w:sz w:val="24"/>
          <w:szCs w:val="24"/>
        </w:rPr>
        <w:t xml:space="preserve">Возможны и другие формы текущего контроля знаний, которые определяются преподавателями и  рассматриваются на заседаниях методических комиссий. 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ab/>
        <w:t>Контрольные работы и другие формы текущего контроля успеваемости проводятся по итогам изучения отдельных разделов (тем) учебного материала за счет часов, отводимых на изучение раздела (темы).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ab/>
        <w:t xml:space="preserve">Сроки и формы проведения текущего контроля успеваемости обучающихся рассматриваются на заседаниях методических комиссий. </w:t>
      </w:r>
      <w:r w:rsidRPr="00CF7FF6">
        <w:rPr>
          <w:sz w:val="24"/>
          <w:szCs w:val="24"/>
        </w:rPr>
        <w:tab/>
        <w:t>Форма отчетности при проведении текущего контроля успеваемости обучающихся определяется учебной частью.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ab/>
        <w:t xml:space="preserve">Ответственными за организацию и своевременное проведение текущего контроля являются преподаватели учебных дисциплин и междисциплинарных курсов и председатели соответствующих методических комиссий. </w:t>
      </w:r>
    </w:p>
    <w:p w:rsidR="00CF7FF6" w:rsidRPr="00057B02" w:rsidRDefault="00CF7FF6" w:rsidP="0090626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B02">
        <w:rPr>
          <w:rFonts w:ascii="Times New Roman" w:hAnsi="Times New Roman"/>
          <w:b/>
          <w:bCs/>
          <w:sz w:val="24"/>
          <w:szCs w:val="24"/>
        </w:rPr>
        <w:t>2.</w:t>
      </w:r>
      <w:r w:rsidR="009932F5" w:rsidRPr="00057B02">
        <w:rPr>
          <w:rFonts w:ascii="Times New Roman" w:hAnsi="Times New Roman"/>
          <w:b/>
          <w:bCs/>
          <w:sz w:val="24"/>
          <w:szCs w:val="24"/>
        </w:rPr>
        <w:t>3</w:t>
      </w:r>
      <w:r w:rsidRPr="00057B02">
        <w:rPr>
          <w:rFonts w:ascii="Times New Roman" w:hAnsi="Times New Roman"/>
          <w:b/>
          <w:bCs/>
          <w:sz w:val="24"/>
          <w:szCs w:val="24"/>
        </w:rPr>
        <w:t>. Формы проведения промежуточной аттестации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Промежуточная аттестация проводится после завершения теоретических и практических курсов изучения учебных дисциплин, междисциплинарных курсов и/или профессиональных модулей в сроки, предусмотренные учебным планом, с целью определения соответствия знаний, умений и практического опыта обучающихся требованиям ФГОС СПО.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Промежуточная аттестация проводится в форме экзамена (в том числе по профессиональному модулю), зачета или дифференцированного зачета. При освоении программ профессиональных модулей в последнем семестре изучения формой промежуточной аттестации по модулю является  экзамен по профессиональному модулю. При освоении программ междисциплинарных курсов формой промежуточной аттестации по МДК является </w:t>
      </w:r>
      <w:r w:rsidR="00057B02" w:rsidRPr="00CF7FF6">
        <w:rPr>
          <w:sz w:val="24"/>
          <w:szCs w:val="24"/>
        </w:rPr>
        <w:t>дифференцированный зачет</w:t>
      </w:r>
      <w:r w:rsidR="00057B02">
        <w:rPr>
          <w:sz w:val="24"/>
          <w:szCs w:val="24"/>
        </w:rPr>
        <w:t xml:space="preserve"> </w:t>
      </w:r>
      <w:r w:rsidR="00057B02" w:rsidRPr="00CF7FF6">
        <w:rPr>
          <w:sz w:val="24"/>
          <w:szCs w:val="24"/>
        </w:rPr>
        <w:t xml:space="preserve">или </w:t>
      </w:r>
      <w:r w:rsidRPr="00CF7FF6">
        <w:rPr>
          <w:sz w:val="24"/>
          <w:szCs w:val="24"/>
        </w:rPr>
        <w:t xml:space="preserve">экзамен </w:t>
      </w:r>
      <w:r w:rsidR="00057B02">
        <w:rPr>
          <w:sz w:val="24"/>
          <w:szCs w:val="24"/>
        </w:rPr>
        <w:t>(в конце промежуточного семестра или в последнем семестре)</w:t>
      </w:r>
      <w:r w:rsidRPr="00CF7FF6">
        <w:rPr>
          <w:sz w:val="24"/>
          <w:szCs w:val="24"/>
        </w:rPr>
        <w:t>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Порядок проведения и критерии оценки промежуточного контроля по предмету разрабатываются преподавателем и утверждаются на заседании методической комиссии.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Объем времени, отведенный на промежуточную аттестацию, составляет 1 неделю в семестр, кроме 6-го семестра</w:t>
      </w:r>
      <w:r w:rsidR="001E570A">
        <w:rPr>
          <w:sz w:val="24"/>
          <w:szCs w:val="24"/>
        </w:rPr>
        <w:t>, всего 180 часов</w:t>
      </w:r>
      <w:r w:rsidRPr="00CF7FF6">
        <w:rPr>
          <w:sz w:val="24"/>
          <w:szCs w:val="24"/>
        </w:rPr>
        <w:t>. Промежуточная аттестация в форме экзамена проводится 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учебном году в процессе промежуточной аттестации студентов не превышает 8, а количество зачетов и дифференцированных зачетов – 10.</w:t>
      </w:r>
    </w:p>
    <w:p w:rsidR="00CF7FF6" w:rsidRPr="00057B02" w:rsidRDefault="009932F5" w:rsidP="00906266">
      <w:pPr>
        <w:tabs>
          <w:tab w:val="num" w:pos="0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B02">
        <w:rPr>
          <w:rFonts w:ascii="Times New Roman" w:hAnsi="Times New Roman"/>
          <w:b/>
          <w:bCs/>
          <w:sz w:val="24"/>
          <w:szCs w:val="24"/>
        </w:rPr>
        <w:t>2.4</w:t>
      </w:r>
      <w:r w:rsidR="00CF7FF6" w:rsidRPr="00057B02">
        <w:rPr>
          <w:rFonts w:ascii="Times New Roman" w:hAnsi="Times New Roman"/>
          <w:b/>
          <w:bCs/>
          <w:sz w:val="24"/>
          <w:szCs w:val="24"/>
        </w:rPr>
        <w:t xml:space="preserve">. Порядок проведения </w:t>
      </w:r>
      <w:r w:rsidR="00C03E8A">
        <w:rPr>
          <w:rFonts w:ascii="Times New Roman" w:hAnsi="Times New Roman"/>
          <w:b/>
          <w:bCs/>
          <w:sz w:val="24"/>
          <w:szCs w:val="24"/>
        </w:rPr>
        <w:t>практической подготовки (</w:t>
      </w:r>
      <w:r w:rsidR="00CF7FF6" w:rsidRPr="00057B02">
        <w:rPr>
          <w:rFonts w:ascii="Times New Roman" w:hAnsi="Times New Roman"/>
          <w:b/>
          <w:bCs/>
          <w:sz w:val="24"/>
          <w:szCs w:val="24"/>
        </w:rPr>
        <w:t>уче</w:t>
      </w:r>
      <w:r w:rsidR="00C03E8A">
        <w:rPr>
          <w:rFonts w:ascii="Times New Roman" w:hAnsi="Times New Roman"/>
          <w:b/>
          <w:bCs/>
          <w:sz w:val="24"/>
          <w:szCs w:val="24"/>
        </w:rPr>
        <w:t>бной и производственной практик)</w:t>
      </w:r>
    </w:p>
    <w:p w:rsidR="00CF7FF6" w:rsidRPr="001E570A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>
        <w:rPr>
          <w:bCs/>
        </w:rPr>
        <w:tab/>
      </w:r>
      <w:r w:rsidRPr="001E570A">
        <w:rPr>
          <w:sz w:val="24"/>
          <w:szCs w:val="24"/>
        </w:rPr>
        <w:t xml:space="preserve">Учебная практика проводится в учебно-производственных мастерских концентрированно в конце </w:t>
      </w:r>
      <w:r w:rsidR="004C3510">
        <w:rPr>
          <w:sz w:val="24"/>
          <w:szCs w:val="24"/>
        </w:rPr>
        <w:t>2</w:t>
      </w:r>
      <w:r w:rsidR="004D4BB9">
        <w:rPr>
          <w:sz w:val="24"/>
          <w:szCs w:val="24"/>
        </w:rPr>
        <w:t>-го</w:t>
      </w:r>
      <w:r w:rsidR="004C3510">
        <w:rPr>
          <w:sz w:val="24"/>
          <w:szCs w:val="24"/>
        </w:rPr>
        <w:t xml:space="preserve">, </w:t>
      </w:r>
      <w:r w:rsidR="004D4BB9">
        <w:rPr>
          <w:sz w:val="24"/>
          <w:szCs w:val="24"/>
        </w:rPr>
        <w:t xml:space="preserve">3-го, </w:t>
      </w:r>
      <w:r w:rsidR="004C3510">
        <w:rPr>
          <w:sz w:val="24"/>
          <w:szCs w:val="24"/>
        </w:rPr>
        <w:t>4</w:t>
      </w:r>
      <w:r w:rsidR="004D4BB9">
        <w:rPr>
          <w:sz w:val="24"/>
          <w:szCs w:val="24"/>
        </w:rPr>
        <w:t>-го</w:t>
      </w:r>
      <w:r w:rsidR="004C3510">
        <w:rPr>
          <w:sz w:val="24"/>
          <w:szCs w:val="24"/>
        </w:rPr>
        <w:t xml:space="preserve"> и 5</w:t>
      </w:r>
      <w:r w:rsidR="004D4BB9">
        <w:rPr>
          <w:sz w:val="24"/>
          <w:szCs w:val="24"/>
        </w:rPr>
        <w:t>-го</w:t>
      </w:r>
      <w:r w:rsidR="004C3510">
        <w:rPr>
          <w:sz w:val="24"/>
          <w:szCs w:val="24"/>
        </w:rPr>
        <w:t xml:space="preserve"> с</w:t>
      </w:r>
      <w:r w:rsidRPr="001E570A">
        <w:rPr>
          <w:sz w:val="24"/>
          <w:szCs w:val="24"/>
        </w:rPr>
        <w:t>еместр</w:t>
      </w:r>
      <w:r w:rsidR="004C3510">
        <w:rPr>
          <w:sz w:val="24"/>
          <w:szCs w:val="24"/>
        </w:rPr>
        <w:t>ов</w:t>
      </w:r>
      <w:r w:rsidR="001E570A">
        <w:rPr>
          <w:sz w:val="24"/>
          <w:szCs w:val="24"/>
        </w:rPr>
        <w:t xml:space="preserve"> </w:t>
      </w:r>
      <w:r w:rsidRPr="001E570A">
        <w:rPr>
          <w:sz w:val="24"/>
          <w:szCs w:val="24"/>
        </w:rPr>
        <w:t xml:space="preserve"> после изучения соответствующих тем междисциплинарных курсов. По окончании учебной практики по каждому модулю предусмотрен дифференцированный зачет. </w:t>
      </w:r>
    </w:p>
    <w:p w:rsidR="00CF7FF6" w:rsidRPr="001E570A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1E570A">
        <w:rPr>
          <w:sz w:val="24"/>
          <w:szCs w:val="24"/>
        </w:rPr>
        <w:tab/>
        <w:t xml:space="preserve">Сводное количество учебной практики – </w:t>
      </w:r>
      <w:r w:rsidR="004D4BB9">
        <w:rPr>
          <w:sz w:val="24"/>
          <w:szCs w:val="24"/>
        </w:rPr>
        <w:t>7</w:t>
      </w:r>
      <w:r w:rsidRPr="001E570A">
        <w:rPr>
          <w:sz w:val="24"/>
          <w:szCs w:val="24"/>
        </w:rPr>
        <w:t xml:space="preserve"> недель или </w:t>
      </w:r>
      <w:r w:rsidR="004D4BB9">
        <w:rPr>
          <w:sz w:val="24"/>
          <w:szCs w:val="24"/>
        </w:rPr>
        <w:t>252</w:t>
      </w:r>
      <w:r w:rsidRPr="001E570A">
        <w:rPr>
          <w:sz w:val="24"/>
          <w:szCs w:val="24"/>
        </w:rPr>
        <w:t xml:space="preserve"> час</w:t>
      </w:r>
      <w:r w:rsidR="004D4BB9">
        <w:rPr>
          <w:sz w:val="24"/>
          <w:szCs w:val="24"/>
        </w:rPr>
        <w:t>а</w:t>
      </w:r>
      <w:r w:rsidRPr="001E570A">
        <w:rPr>
          <w:sz w:val="24"/>
          <w:szCs w:val="24"/>
        </w:rPr>
        <w:t>.</w:t>
      </w:r>
    </w:p>
    <w:p w:rsidR="00CF7FF6" w:rsidRPr="001E570A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1E570A">
        <w:rPr>
          <w:sz w:val="24"/>
          <w:szCs w:val="24"/>
        </w:rPr>
        <w:tab/>
        <w:t xml:space="preserve">Производственная практика проводится в учебно-производственных мастерских или на предприятиях г. Новосибирска после изучения междисциплинарных курсов и прохождения учебной практики по каждому модулю. Аттестация по итогам производственной практики </w:t>
      </w:r>
      <w:r w:rsidRPr="001E570A">
        <w:rPr>
          <w:sz w:val="24"/>
          <w:szCs w:val="24"/>
        </w:rPr>
        <w:lastRenderedPageBreak/>
        <w:t xml:space="preserve">проводится с учетом (или на основании) результатов, подтвержденных документами соответствующих организаций. </w:t>
      </w:r>
    </w:p>
    <w:p w:rsidR="00CF7FF6" w:rsidRPr="001E570A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1E570A">
        <w:rPr>
          <w:sz w:val="24"/>
          <w:szCs w:val="24"/>
        </w:rPr>
        <w:t xml:space="preserve">Производственная практика проводится концентрированно  в </w:t>
      </w:r>
      <w:r w:rsidRPr="004C3510">
        <w:rPr>
          <w:sz w:val="24"/>
          <w:szCs w:val="24"/>
        </w:rPr>
        <w:t xml:space="preserve">конце </w:t>
      </w:r>
      <w:r w:rsidR="004D4BB9">
        <w:rPr>
          <w:sz w:val="24"/>
          <w:szCs w:val="24"/>
        </w:rPr>
        <w:t xml:space="preserve">2-го, </w:t>
      </w:r>
      <w:r w:rsidRPr="004C3510">
        <w:rPr>
          <w:sz w:val="24"/>
          <w:szCs w:val="24"/>
        </w:rPr>
        <w:t>3-го,  4-го, 5-го и 6-го</w:t>
      </w:r>
      <w:r w:rsidRPr="001E570A">
        <w:rPr>
          <w:sz w:val="24"/>
          <w:szCs w:val="24"/>
        </w:rPr>
        <w:t xml:space="preserve"> семестров</w:t>
      </w:r>
      <w:r w:rsidR="001E570A">
        <w:rPr>
          <w:sz w:val="24"/>
          <w:szCs w:val="24"/>
        </w:rPr>
        <w:t xml:space="preserve"> после изучения междисциплинарных курсов и прохождения учебной практики соответствующего модуля</w:t>
      </w:r>
      <w:r w:rsidRPr="001E570A">
        <w:rPr>
          <w:sz w:val="24"/>
          <w:szCs w:val="24"/>
        </w:rPr>
        <w:t>.</w:t>
      </w:r>
      <w:r w:rsidRPr="001E570A">
        <w:rPr>
          <w:sz w:val="24"/>
          <w:szCs w:val="24"/>
        </w:rPr>
        <w:tab/>
      </w:r>
      <w:r w:rsidR="004C3510">
        <w:rPr>
          <w:sz w:val="24"/>
          <w:szCs w:val="24"/>
        </w:rPr>
        <w:t xml:space="preserve"> </w:t>
      </w:r>
      <w:r w:rsidRPr="001E570A">
        <w:rPr>
          <w:sz w:val="24"/>
          <w:szCs w:val="24"/>
        </w:rPr>
        <w:t>Сводное количество производственной практики – 1</w:t>
      </w:r>
      <w:r w:rsidR="004D4BB9">
        <w:rPr>
          <w:sz w:val="24"/>
          <w:szCs w:val="24"/>
        </w:rPr>
        <w:t>6</w:t>
      </w:r>
      <w:r w:rsidRPr="001E570A">
        <w:rPr>
          <w:sz w:val="24"/>
          <w:szCs w:val="24"/>
        </w:rPr>
        <w:t xml:space="preserve"> недель или </w:t>
      </w:r>
      <w:r w:rsidR="004D4BB9">
        <w:rPr>
          <w:sz w:val="24"/>
          <w:szCs w:val="24"/>
        </w:rPr>
        <w:t>576</w:t>
      </w:r>
      <w:r w:rsidRPr="001E570A">
        <w:rPr>
          <w:sz w:val="24"/>
          <w:szCs w:val="24"/>
        </w:rPr>
        <w:t xml:space="preserve"> часов.</w:t>
      </w:r>
    </w:p>
    <w:p w:rsidR="00CF7FF6" w:rsidRPr="00906266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>После окончания производственной практики по профилю специальности  в 6-м семестре проводится преддипломная практика  - 4 недели или 144 часа.</w:t>
      </w:r>
    </w:p>
    <w:p w:rsidR="001E570A" w:rsidRPr="00906266" w:rsidRDefault="009932F5" w:rsidP="00906266">
      <w:pPr>
        <w:tabs>
          <w:tab w:val="num" w:pos="0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66">
        <w:rPr>
          <w:rFonts w:ascii="Times New Roman" w:hAnsi="Times New Roman"/>
          <w:b/>
          <w:bCs/>
          <w:sz w:val="24"/>
          <w:szCs w:val="24"/>
        </w:rPr>
        <w:t>2.5</w:t>
      </w:r>
      <w:r w:rsidR="001E570A" w:rsidRPr="00906266">
        <w:rPr>
          <w:rFonts w:ascii="Times New Roman" w:hAnsi="Times New Roman"/>
          <w:b/>
          <w:bCs/>
          <w:sz w:val="24"/>
          <w:szCs w:val="24"/>
        </w:rPr>
        <w:t>. Формы проведения консультаций</w:t>
      </w:r>
    </w:p>
    <w:p w:rsidR="001E570A" w:rsidRPr="00906266" w:rsidRDefault="00C00850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871">
        <w:rPr>
          <w:rFonts w:ascii="Times New Roman" w:hAnsi="Times New Roman"/>
          <w:sz w:val="24"/>
          <w:szCs w:val="24"/>
        </w:rPr>
        <w:t>Учебный план предусматривает выделение консультаций из расчета не более 100 часов консультаций на группу обучающихся</w:t>
      </w:r>
      <w:r>
        <w:rPr>
          <w:rFonts w:ascii="Times New Roman" w:hAnsi="Times New Roman"/>
          <w:sz w:val="24"/>
          <w:szCs w:val="24"/>
        </w:rPr>
        <w:t xml:space="preserve"> в год</w:t>
      </w:r>
      <w:r w:rsidRPr="00DA4871">
        <w:rPr>
          <w:rFonts w:ascii="Times New Roman" w:hAnsi="Times New Roman"/>
          <w:sz w:val="24"/>
          <w:szCs w:val="24"/>
        </w:rPr>
        <w:t xml:space="preserve">. </w:t>
      </w:r>
      <w:r w:rsidR="001E570A" w:rsidRPr="00C00850">
        <w:rPr>
          <w:rFonts w:ascii="Times New Roman" w:hAnsi="Times New Roman"/>
          <w:sz w:val="24"/>
          <w:szCs w:val="24"/>
        </w:rPr>
        <w:t>Предусмотрены консультации по дисциплинам изучения, консультации к дипломной работе и консультации перед экзаменом</w:t>
      </w:r>
      <w:r w:rsidR="001E570A" w:rsidRPr="00906266">
        <w:rPr>
          <w:rFonts w:ascii="Times New Roman" w:hAnsi="Times New Roman"/>
          <w:sz w:val="24"/>
          <w:szCs w:val="24"/>
        </w:rPr>
        <w:t xml:space="preserve">. </w:t>
      </w:r>
      <w:r w:rsidR="003E77C0">
        <w:rPr>
          <w:rFonts w:ascii="Times New Roman" w:hAnsi="Times New Roman"/>
          <w:sz w:val="24"/>
          <w:szCs w:val="24"/>
        </w:rPr>
        <w:t xml:space="preserve">Консультации по дисциплинам  или МДК проводятся за счет аудиторной нагрузки во взаимодействии с </w:t>
      </w:r>
      <w:r w:rsidR="003E77C0" w:rsidRPr="003E77C0">
        <w:rPr>
          <w:rFonts w:ascii="Times New Roman" w:hAnsi="Times New Roman"/>
          <w:sz w:val="24"/>
          <w:szCs w:val="24"/>
        </w:rPr>
        <w:t>преподавателем. Консультации к дипломной работе и консультации перед экзаменом  проводятся за счет</w:t>
      </w:r>
      <w:r w:rsidR="003E77C0">
        <w:rPr>
          <w:rFonts w:ascii="Times New Roman" w:hAnsi="Times New Roman"/>
          <w:sz w:val="24"/>
          <w:szCs w:val="24"/>
        </w:rPr>
        <w:t xml:space="preserve"> часов промежуточной аттестации. </w:t>
      </w:r>
      <w:r w:rsidR="001E570A" w:rsidRPr="00906266">
        <w:rPr>
          <w:rFonts w:ascii="Times New Roman" w:hAnsi="Times New Roman"/>
          <w:sz w:val="24"/>
          <w:szCs w:val="24"/>
        </w:rPr>
        <w:t>Распределение часов консультаций рассматривается на заседаниях методических комиссий и утверждается  директором. Консультации проводятся в форме групповых занятий,  а также в форме индивидуальных консультаций. По</w:t>
      </w:r>
      <w:r w:rsidR="009932F5" w:rsidRPr="00906266">
        <w:rPr>
          <w:rFonts w:ascii="Times New Roman" w:hAnsi="Times New Roman"/>
          <w:sz w:val="24"/>
          <w:szCs w:val="24"/>
        </w:rPr>
        <w:t xml:space="preserve"> </w:t>
      </w:r>
      <w:r w:rsidR="001E570A" w:rsidRPr="00906266">
        <w:rPr>
          <w:rFonts w:ascii="Times New Roman" w:hAnsi="Times New Roman"/>
          <w:sz w:val="24"/>
          <w:szCs w:val="24"/>
        </w:rPr>
        <w:t>выбору</w:t>
      </w:r>
      <w:r w:rsidR="009932F5" w:rsidRPr="00906266">
        <w:rPr>
          <w:rFonts w:ascii="Times New Roman" w:hAnsi="Times New Roman"/>
          <w:sz w:val="24"/>
          <w:szCs w:val="24"/>
        </w:rPr>
        <w:t xml:space="preserve"> п</w:t>
      </w:r>
      <w:r w:rsidR="001E570A" w:rsidRPr="00906266">
        <w:rPr>
          <w:rFonts w:ascii="Times New Roman" w:hAnsi="Times New Roman"/>
          <w:sz w:val="24"/>
          <w:szCs w:val="24"/>
        </w:rPr>
        <w:t>реподавателя консультации могут быть проведены в устной или письменной форме.</w:t>
      </w:r>
    </w:p>
    <w:p w:rsidR="009932F5" w:rsidRPr="00906266" w:rsidRDefault="009932F5" w:rsidP="00906266">
      <w:pPr>
        <w:tabs>
          <w:tab w:val="num" w:pos="0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66">
        <w:rPr>
          <w:rFonts w:ascii="Times New Roman" w:hAnsi="Times New Roman"/>
          <w:b/>
          <w:bCs/>
          <w:sz w:val="24"/>
          <w:szCs w:val="24"/>
        </w:rPr>
        <w:t>2.6. Время и сроки проведения каникул</w:t>
      </w:r>
    </w:p>
    <w:p w:rsidR="009932F5" w:rsidRPr="00906266" w:rsidRDefault="009932F5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6266">
        <w:rPr>
          <w:rFonts w:ascii="Times New Roman" w:hAnsi="Times New Roman"/>
          <w:sz w:val="24"/>
          <w:szCs w:val="24"/>
        </w:rPr>
        <w:t>Срок обучения образования составляет на базе среднего общего образования 2 года 10 месяцев. Общая продолжительность каникул – 23 недели</w:t>
      </w:r>
    </w:p>
    <w:p w:rsidR="009932F5" w:rsidRPr="00906266" w:rsidRDefault="009932F5" w:rsidP="00BE0030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>Продолжительность каникул составляет 2 недели в зимний период на 1, 2 и 3 курсах, 8 недель после первого курса в летний период, 9 недель после 2 курса в летний период.</w:t>
      </w:r>
    </w:p>
    <w:p w:rsidR="00805832" w:rsidRPr="00906266" w:rsidRDefault="009932F5" w:rsidP="00906266">
      <w:pPr>
        <w:spacing w:before="240" w:after="120"/>
        <w:jc w:val="center"/>
        <w:rPr>
          <w:rFonts w:ascii="Times New Roman" w:hAnsi="Times New Roman"/>
          <w:bCs/>
          <w:i/>
          <w:sz w:val="24"/>
          <w:szCs w:val="24"/>
        </w:rPr>
      </w:pPr>
      <w:r w:rsidRPr="00906266">
        <w:rPr>
          <w:rFonts w:ascii="Times New Roman" w:hAnsi="Times New Roman"/>
          <w:b/>
          <w:sz w:val="24"/>
          <w:szCs w:val="24"/>
        </w:rPr>
        <w:t>3</w:t>
      </w:r>
      <w:r w:rsidR="00805832" w:rsidRPr="00906266">
        <w:rPr>
          <w:rFonts w:ascii="Times New Roman" w:hAnsi="Times New Roman"/>
          <w:b/>
          <w:sz w:val="24"/>
          <w:szCs w:val="24"/>
        </w:rPr>
        <w:t>.</w:t>
      </w:r>
      <w:r w:rsidR="00805832" w:rsidRPr="00906266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3C1359" w:rsidRDefault="003C1359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6266">
        <w:rPr>
          <w:rFonts w:ascii="Times New Roman" w:hAnsi="Times New Roman"/>
          <w:sz w:val="24"/>
          <w:szCs w:val="24"/>
        </w:rPr>
        <w:t xml:space="preserve">В процессе реализации ППССЗ обучающиеся осваивают следующие </w:t>
      </w:r>
      <w:r>
        <w:rPr>
          <w:rFonts w:ascii="Times New Roman" w:hAnsi="Times New Roman"/>
          <w:sz w:val="24"/>
          <w:szCs w:val="24"/>
        </w:rPr>
        <w:t>основные виды деятельности:</w:t>
      </w:r>
    </w:p>
    <w:p w:rsidR="004D4BB9" w:rsidRPr="004D4BB9" w:rsidRDefault="004D4BB9" w:rsidP="004D4BB9">
      <w:pPr>
        <w:pStyle w:val="aa"/>
        <w:numPr>
          <w:ilvl w:val="0"/>
          <w:numId w:val="11"/>
        </w:numPr>
        <w:spacing w:after="0"/>
        <w:ind w:right="-108"/>
        <w:rPr>
          <w:rFonts w:ascii="Times New Roman" w:hAnsi="Times New Roman"/>
          <w:sz w:val="24"/>
          <w:szCs w:val="24"/>
        </w:rPr>
      </w:pPr>
      <w:r w:rsidRPr="004D4BB9">
        <w:rPr>
          <w:rFonts w:ascii="Times New Roman" w:hAnsi="Times New Roman"/>
          <w:sz w:val="24"/>
          <w:szCs w:val="24"/>
        </w:rPr>
        <w:t>Санитарно-гигиеническая подготовка зоны обслуживания для предоставления эстетических услуг</w:t>
      </w:r>
    </w:p>
    <w:p w:rsidR="004D4BB9" w:rsidRPr="004D4BB9" w:rsidRDefault="004D4BB9" w:rsidP="004D4BB9">
      <w:pPr>
        <w:pStyle w:val="aa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BB9">
        <w:rPr>
          <w:rFonts w:ascii="Times New Roman" w:hAnsi="Times New Roman"/>
          <w:sz w:val="24"/>
          <w:szCs w:val="24"/>
        </w:rPr>
        <w:t>Выполнение комплекса косметических услуг по уходу за кожей лица, шеи и зоны декольте</w:t>
      </w:r>
    </w:p>
    <w:p w:rsidR="004D4BB9" w:rsidRPr="004D4BB9" w:rsidRDefault="004D4BB9" w:rsidP="004D4BB9">
      <w:pPr>
        <w:pStyle w:val="aa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BB9">
        <w:rPr>
          <w:rFonts w:ascii="Times New Roman" w:hAnsi="Times New Roman"/>
          <w:sz w:val="24"/>
          <w:szCs w:val="24"/>
        </w:rPr>
        <w:t>Выполнение комплекса косметических услуг по уходу за телом</w:t>
      </w:r>
    </w:p>
    <w:p w:rsidR="004D4BB9" w:rsidRDefault="004D4BB9" w:rsidP="004D4BB9">
      <w:pPr>
        <w:pStyle w:val="5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r w:rsidRPr="00E30D9E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  <w:r>
        <w:rPr>
          <w:sz w:val="24"/>
          <w:szCs w:val="24"/>
        </w:rPr>
        <w:t xml:space="preserve"> (</w:t>
      </w:r>
      <w:r w:rsidRPr="00E30D9E">
        <w:rPr>
          <w:sz w:val="24"/>
          <w:szCs w:val="24"/>
        </w:rPr>
        <w:t>Выполнение работ по профессиям</w:t>
      </w:r>
      <w:r>
        <w:rPr>
          <w:sz w:val="24"/>
          <w:szCs w:val="24"/>
        </w:rPr>
        <w:t xml:space="preserve"> </w:t>
      </w:r>
      <w:r w:rsidR="00D7763F">
        <w:rPr>
          <w:sz w:val="24"/>
          <w:szCs w:val="24"/>
        </w:rPr>
        <w:t>специалист по маникюру</w:t>
      </w:r>
      <w:r>
        <w:rPr>
          <w:sz w:val="24"/>
          <w:szCs w:val="24"/>
        </w:rPr>
        <w:t xml:space="preserve">, </w:t>
      </w:r>
      <w:r w:rsidR="00D7763F">
        <w:rPr>
          <w:sz w:val="24"/>
          <w:szCs w:val="24"/>
        </w:rPr>
        <w:t>специалист по педикюру</w:t>
      </w:r>
      <w:r>
        <w:rPr>
          <w:sz w:val="24"/>
          <w:szCs w:val="24"/>
        </w:rPr>
        <w:t>)</w:t>
      </w:r>
    </w:p>
    <w:p w:rsidR="003C1359" w:rsidRPr="00BC09DF" w:rsidRDefault="003C1359" w:rsidP="004D4BB9">
      <w:pPr>
        <w:pStyle w:val="5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формирования у обучающихся профессиональных компетенций по основным видам деятельности вариативная часть ПП</w:t>
      </w:r>
      <w:r w:rsidR="00D41CB5">
        <w:rPr>
          <w:sz w:val="24"/>
          <w:szCs w:val="24"/>
        </w:rPr>
        <w:t>ССЗ</w:t>
      </w:r>
      <w:r>
        <w:rPr>
          <w:sz w:val="24"/>
          <w:szCs w:val="24"/>
        </w:rPr>
        <w:t xml:space="preserve"> направлена на углубление получаемых знаний и умений.</w:t>
      </w:r>
    </w:p>
    <w:p w:rsidR="007B5AEA" w:rsidRDefault="009932F5" w:rsidP="004D4BB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32F5">
        <w:rPr>
          <w:rFonts w:ascii="Times New Roman" w:hAnsi="Times New Roman"/>
          <w:sz w:val="24"/>
          <w:szCs w:val="24"/>
        </w:rPr>
        <w:t xml:space="preserve">Распределение вариативной части учебного времени </w:t>
      </w:r>
      <w:r w:rsidR="003C1359">
        <w:rPr>
          <w:rFonts w:ascii="Times New Roman" w:hAnsi="Times New Roman"/>
          <w:sz w:val="24"/>
          <w:szCs w:val="24"/>
        </w:rPr>
        <w:t xml:space="preserve">согласовывается </w:t>
      </w:r>
      <w:r w:rsidRPr="009932F5">
        <w:rPr>
          <w:rFonts w:ascii="Times New Roman" w:hAnsi="Times New Roman"/>
          <w:sz w:val="24"/>
          <w:szCs w:val="24"/>
        </w:rPr>
        <w:t>с работодател</w:t>
      </w:r>
      <w:r w:rsidR="003C1359">
        <w:rPr>
          <w:rFonts w:ascii="Times New Roman" w:hAnsi="Times New Roman"/>
          <w:sz w:val="24"/>
          <w:szCs w:val="24"/>
        </w:rPr>
        <w:t>ями</w:t>
      </w:r>
      <w:r w:rsidRPr="009932F5">
        <w:rPr>
          <w:rFonts w:ascii="Times New Roman" w:hAnsi="Times New Roman"/>
          <w:sz w:val="24"/>
          <w:szCs w:val="24"/>
        </w:rPr>
        <w:t xml:space="preserve"> </w:t>
      </w:r>
      <w:r w:rsidR="003C1359">
        <w:rPr>
          <w:rFonts w:ascii="Times New Roman" w:hAnsi="Times New Roman"/>
          <w:sz w:val="24"/>
          <w:szCs w:val="24"/>
        </w:rPr>
        <w:t xml:space="preserve">при </w:t>
      </w:r>
      <w:r w:rsidRPr="009932F5">
        <w:rPr>
          <w:rFonts w:ascii="Times New Roman" w:hAnsi="Times New Roman"/>
          <w:sz w:val="24"/>
          <w:szCs w:val="24"/>
        </w:rPr>
        <w:t>разработке ППССЗ</w:t>
      </w:r>
      <w:r w:rsidR="007B5AEA">
        <w:rPr>
          <w:rFonts w:ascii="Times New Roman" w:hAnsi="Times New Roman"/>
          <w:sz w:val="24"/>
          <w:szCs w:val="24"/>
        </w:rPr>
        <w:t xml:space="preserve"> (обоснование введения учебной дисциплины за счет вариативного компонента, согласование основной образовательной программы). </w:t>
      </w:r>
      <w:r w:rsidR="007B5AEA" w:rsidRPr="007B5AEA">
        <w:rPr>
          <w:rFonts w:ascii="Times New Roman" w:hAnsi="Times New Roman"/>
          <w:sz w:val="24"/>
          <w:szCs w:val="24"/>
        </w:rPr>
        <w:t xml:space="preserve"> </w:t>
      </w:r>
    </w:p>
    <w:p w:rsidR="009932F5" w:rsidRPr="009932F5" w:rsidRDefault="009932F5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2F5">
        <w:rPr>
          <w:rFonts w:ascii="Times New Roman" w:hAnsi="Times New Roman"/>
          <w:sz w:val="24"/>
          <w:szCs w:val="24"/>
        </w:rPr>
        <w:t xml:space="preserve">1296 часов вариативной части ППССЗ распределены следующим образом: </w:t>
      </w:r>
      <w:proofErr w:type="gramEnd"/>
    </w:p>
    <w:p w:rsidR="009932F5" w:rsidRPr="009932F5" w:rsidRDefault="009932F5" w:rsidP="00BE003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9932F5">
        <w:rPr>
          <w:sz w:val="24"/>
          <w:szCs w:val="24"/>
        </w:rPr>
        <w:t>4</w:t>
      </w:r>
      <w:r w:rsidR="00A94466">
        <w:rPr>
          <w:sz w:val="24"/>
          <w:szCs w:val="24"/>
        </w:rPr>
        <w:t>0</w:t>
      </w:r>
      <w:r w:rsidRPr="009932F5">
        <w:rPr>
          <w:sz w:val="24"/>
          <w:szCs w:val="24"/>
        </w:rPr>
        <w:t xml:space="preserve"> час</w:t>
      </w:r>
      <w:r w:rsidR="00A94466">
        <w:rPr>
          <w:sz w:val="24"/>
          <w:szCs w:val="24"/>
        </w:rPr>
        <w:t>ов</w:t>
      </w:r>
      <w:r w:rsidRPr="009932F5">
        <w:rPr>
          <w:sz w:val="24"/>
          <w:szCs w:val="24"/>
        </w:rPr>
        <w:t xml:space="preserve"> распределены между обязательными учебными дисциплинами Общего гуманитарного и социально-</w:t>
      </w:r>
      <w:r w:rsidRPr="009932F5">
        <w:rPr>
          <w:sz w:val="24"/>
          <w:szCs w:val="24"/>
        </w:rPr>
        <w:softHyphen/>
        <w:t>экономического цикла для углубления подготовки за счет увеличения времени на изучение материала,</w:t>
      </w:r>
    </w:p>
    <w:p w:rsidR="009932F5" w:rsidRPr="009932F5" w:rsidRDefault="00A94466" w:rsidP="00BE003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9932F5" w:rsidRPr="009932F5">
        <w:rPr>
          <w:sz w:val="24"/>
          <w:szCs w:val="24"/>
        </w:rPr>
        <w:t xml:space="preserve"> час</w:t>
      </w:r>
      <w:r w:rsidR="00EF5D6D">
        <w:rPr>
          <w:sz w:val="24"/>
          <w:szCs w:val="24"/>
        </w:rPr>
        <w:t>ов</w:t>
      </w:r>
      <w:r w:rsidR="009932F5" w:rsidRPr="009932F5">
        <w:rPr>
          <w:sz w:val="24"/>
          <w:szCs w:val="24"/>
        </w:rPr>
        <w:t xml:space="preserve"> распределены между обязательными учебными дисциплинами </w:t>
      </w:r>
      <w:r w:rsidR="009932F5" w:rsidRPr="009932F5">
        <w:rPr>
          <w:sz w:val="24"/>
          <w:szCs w:val="24"/>
        </w:rPr>
        <w:lastRenderedPageBreak/>
        <w:t xml:space="preserve">Общепрофессионального цикла для углубления подготовки за счет увеличения времени на изучение материала, </w:t>
      </w:r>
    </w:p>
    <w:p w:rsidR="009932F5" w:rsidRDefault="009932F5" w:rsidP="00BE003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9932F5">
        <w:rPr>
          <w:sz w:val="24"/>
          <w:szCs w:val="24"/>
        </w:rPr>
        <w:t>1</w:t>
      </w:r>
      <w:r w:rsidR="00A94466">
        <w:rPr>
          <w:sz w:val="24"/>
          <w:szCs w:val="24"/>
        </w:rPr>
        <w:t>8</w:t>
      </w:r>
      <w:r w:rsidRPr="009932F5">
        <w:rPr>
          <w:sz w:val="24"/>
          <w:szCs w:val="24"/>
        </w:rPr>
        <w:t>0 часов расп</w:t>
      </w:r>
      <w:r w:rsidR="00A94466">
        <w:rPr>
          <w:sz w:val="24"/>
          <w:szCs w:val="24"/>
        </w:rPr>
        <w:t xml:space="preserve">ределены между вновь введенными </w:t>
      </w:r>
      <w:r w:rsidRPr="009932F5">
        <w:rPr>
          <w:sz w:val="24"/>
          <w:szCs w:val="24"/>
        </w:rPr>
        <w:t xml:space="preserve">учебными дисциплинами Общепрофессионального цикла для получения обучающимися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– </w:t>
      </w:r>
      <w:r w:rsidR="00A94466">
        <w:rPr>
          <w:sz w:val="24"/>
          <w:szCs w:val="24"/>
        </w:rPr>
        <w:t xml:space="preserve">ОП.08 </w:t>
      </w:r>
      <w:r w:rsidR="00A94466" w:rsidRPr="00A94466">
        <w:rPr>
          <w:sz w:val="24"/>
          <w:szCs w:val="24"/>
        </w:rPr>
        <w:t>Основы латинского языка с медицинской терминологией</w:t>
      </w:r>
      <w:r w:rsidR="00A94466">
        <w:rPr>
          <w:sz w:val="24"/>
          <w:szCs w:val="24"/>
        </w:rPr>
        <w:t xml:space="preserve">(106 ч.), ОП.09 </w:t>
      </w:r>
      <w:r w:rsidR="00A94466" w:rsidRPr="009932F5">
        <w:rPr>
          <w:sz w:val="24"/>
          <w:szCs w:val="24"/>
        </w:rPr>
        <w:t>Культура делового общения (34ч.</w:t>
      </w:r>
      <w:r w:rsidR="00A94466">
        <w:rPr>
          <w:sz w:val="24"/>
          <w:szCs w:val="24"/>
        </w:rPr>
        <w:t>).</w:t>
      </w:r>
      <w:r w:rsidR="00A94466" w:rsidRPr="009932F5">
        <w:rPr>
          <w:sz w:val="24"/>
          <w:szCs w:val="24"/>
        </w:rPr>
        <w:t xml:space="preserve"> </w:t>
      </w:r>
      <w:r w:rsidR="00EF5D6D">
        <w:rPr>
          <w:sz w:val="24"/>
          <w:szCs w:val="24"/>
        </w:rPr>
        <w:t>ОП.</w:t>
      </w:r>
      <w:r w:rsidR="00A94466">
        <w:rPr>
          <w:sz w:val="24"/>
          <w:szCs w:val="24"/>
        </w:rPr>
        <w:t>10</w:t>
      </w:r>
      <w:r w:rsidR="00EF5D6D">
        <w:rPr>
          <w:sz w:val="24"/>
          <w:szCs w:val="24"/>
        </w:rPr>
        <w:t xml:space="preserve"> </w:t>
      </w:r>
      <w:r w:rsidR="00A94466" w:rsidRPr="00A94466">
        <w:rPr>
          <w:sz w:val="24"/>
          <w:szCs w:val="24"/>
        </w:rPr>
        <w:t>Правовые основы профессиональной деятельности</w:t>
      </w:r>
      <w:r w:rsidRPr="009932F5">
        <w:rPr>
          <w:sz w:val="24"/>
          <w:szCs w:val="24"/>
        </w:rPr>
        <w:t xml:space="preserve"> (</w:t>
      </w:r>
      <w:r w:rsidR="00A94466">
        <w:rPr>
          <w:sz w:val="24"/>
          <w:szCs w:val="24"/>
        </w:rPr>
        <w:t>40</w:t>
      </w:r>
      <w:r w:rsidRPr="009932F5">
        <w:rPr>
          <w:sz w:val="24"/>
          <w:szCs w:val="24"/>
        </w:rPr>
        <w:t xml:space="preserve"> ч.), </w:t>
      </w:r>
    </w:p>
    <w:p w:rsidR="009932F5" w:rsidRPr="00544B58" w:rsidRDefault="009932F5" w:rsidP="00BE003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9932F5">
        <w:rPr>
          <w:sz w:val="24"/>
          <w:szCs w:val="24"/>
        </w:rPr>
        <w:t>1</w:t>
      </w:r>
      <w:r w:rsidR="00A94466">
        <w:rPr>
          <w:sz w:val="24"/>
          <w:szCs w:val="24"/>
        </w:rPr>
        <w:t>0</w:t>
      </w:r>
      <w:r w:rsidR="00EF5D6D">
        <w:rPr>
          <w:sz w:val="24"/>
          <w:szCs w:val="24"/>
        </w:rPr>
        <w:t>4</w:t>
      </w:r>
      <w:r w:rsidR="00A94466">
        <w:rPr>
          <w:sz w:val="24"/>
          <w:szCs w:val="24"/>
        </w:rPr>
        <w:t>0</w:t>
      </w:r>
      <w:r w:rsidRPr="009932F5">
        <w:rPr>
          <w:sz w:val="24"/>
          <w:szCs w:val="24"/>
        </w:rPr>
        <w:t xml:space="preserve"> часов распределены между  междисциплинарными курсами профессионального цикла для углубления подготовки за счет увеличения времени на изучение и/или введения в программу новых учебных единиц</w:t>
      </w:r>
      <w:r w:rsidR="004C3510">
        <w:rPr>
          <w:sz w:val="24"/>
          <w:szCs w:val="24"/>
        </w:rPr>
        <w:t>:</w:t>
      </w:r>
    </w:p>
    <w:p w:rsidR="004C3510" w:rsidRPr="00544B58" w:rsidRDefault="004C3510" w:rsidP="00BE0030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r w:rsidRPr="00544B58">
        <w:rPr>
          <w:sz w:val="24"/>
          <w:szCs w:val="24"/>
        </w:rPr>
        <w:t xml:space="preserve">ПМ.01 </w:t>
      </w:r>
      <w:r w:rsidR="00544B58" w:rsidRPr="00544B58">
        <w:rPr>
          <w:sz w:val="24"/>
          <w:szCs w:val="24"/>
        </w:rPr>
        <w:t>Санитарно-гигиеническая подготовка зоны обслуживания для предоставления эстетических услуг</w:t>
      </w:r>
      <w:r w:rsidRPr="00544B58">
        <w:rPr>
          <w:sz w:val="24"/>
          <w:szCs w:val="24"/>
        </w:rPr>
        <w:t xml:space="preserve"> – </w:t>
      </w:r>
      <w:r w:rsidR="004D6A79">
        <w:rPr>
          <w:sz w:val="24"/>
          <w:szCs w:val="24"/>
        </w:rPr>
        <w:t>26</w:t>
      </w:r>
      <w:r w:rsidRPr="00544B58">
        <w:rPr>
          <w:sz w:val="24"/>
          <w:szCs w:val="24"/>
        </w:rPr>
        <w:t xml:space="preserve"> ч.</w:t>
      </w:r>
    </w:p>
    <w:p w:rsidR="004C3510" w:rsidRPr="00544B58" w:rsidRDefault="004C3510" w:rsidP="00BE0030">
      <w:pPr>
        <w:pStyle w:val="aa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44B58">
        <w:rPr>
          <w:rFonts w:ascii="Times New Roman" w:hAnsi="Times New Roman"/>
          <w:sz w:val="24"/>
          <w:szCs w:val="24"/>
        </w:rPr>
        <w:t xml:space="preserve">ПМ.02 </w:t>
      </w:r>
      <w:r w:rsidR="00544B58" w:rsidRPr="00544B58">
        <w:rPr>
          <w:rFonts w:ascii="Times New Roman" w:hAnsi="Times New Roman"/>
          <w:sz w:val="24"/>
          <w:szCs w:val="24"/>
        </w:rPr>
        <w:t xml:space="preserve">Выполнение комплекса косметических услуг по уходу за кожей лица, шеи и зоны декольте </w:t>
      </w:r>
      <w:r w:rsidRPr="00544B58">
        <w:rPr>
          <w:rFonts w:ascii="Times New Roman" w:hAnsi="Times New Roman"/>
          <w:sz w:val="24"/>
          <w:szCs w:val="24"/>
        </w:rPr>
        <w:t xml:space="preserve"> – </w:t>
      </w:r>
      <w:r w:rsidR="004D6A79">
        <w:rPr>
          <w:rFonts w:ascii="Times New Roman" w:hAnsi="Times New Roman"/>
          <w:sz w:val="24"/>
          <w:szCs w:val="24"/>
        </w:rPr>
        <w:t>666</w:t>
      </w:r>
      <w:r w:rsidRPr="00544B58">
        <w:rPr>
          <w:rFonts w:ascii="Times New Roman" w:hAnsi="Times New Roman"/>
          <w:sz w:val="24"/>
          <w:szCs w:val="24"/>
        </w:rPr>
        <w:t xml:space="preserve"> ч.</w:t>
      </w:r>
    </w:p>
    <w:p w:rsidR="004C3510" w:rsidRDefault="004C3510" w:rsidP="00BE0030">
      <w:pPr>
        <w:pStyle w:val="aa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44B58">
        <w:rPr>
          <w:rFonts w:ascii="Times New Roman" w:hAnsi="Times New Roman"/>
          <w:sz w:val="24"/>
          <w:szCs w:val="24"/>
        </w:rPr>
        <w:t xml:space="preserve">ПМ.03 </w:t>
      </w:r>
      <w:r w:rsidR="00544B58" w:rsidRPr="00544B58">
        <w:rPr>
          <w:rFonts w:ascii="Times New Roman" w:hAnsi="Times New Roman"/>
          <w:sz w:val="24"/>
          <w:szCs w:val="24"/>
        </w:rPr>
        <w:t xml:space="preserve">Выполнение комплекса косметических услуг по уходу за телом </w:t>
      </w:r>
      <w:r w:rsidRPr="00544B58">
        <w:rPr>
          <w:rFonts w:ascii="Times New Roman" w:hAnsi="Times New Roman"/>
          <w:sz w:val="24"/>
          <w:szCs w:val="24"/>
        </w:rPr>
        <w:t xml:space="preserve"> – 2</w:t>
      </w:r>
      <w:r w:rsidR="004D6A79">
        <w:rPr>
          <w:rFonts w:ascii="Times New Roman" w:hAnsi="Times New Roman"/>
          <w:sz w:val="24"/>
          <w:szCs w:val="24"/>
        </w:rPr>
        <w:t>16</w:t>
      </w:r>
      <w:r w:rsidRPr="00544B58">
        <w:rPr>
          <w:rFonts w:ascii="Times New Roman" w:hAnsi="Times New Roman"/>
          <w:sz w:val="24"/>
          <w:szCs w:val="24"/>
        </w:rPr>
        <w:t xml:space="preserve"> ч.</w:t>
      </w:r>
    </w:p>
    <w:p w:rsidR="00544B58" w:rsidRPr="0090423C" w:rsidRDefault="004C3510" w:rsidP="0090423C">
      <w:pPr>
        <w:pStyle w:val="aa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423C">
        <w:rPr>
          <w:rFonts w:ascii="Times New Roman" w:hAnsi="Times New Roman"/>
          <w:sz w:val="24"/>
          <w:szCs w:val="24"/>
        </w:rPr>
        <w:t xml:space="preserve">ПМ.04 </w:t>
      </w:r>
      <w:r w:rsidR="00544B58" w:rsidRPr="0090423C">
        <w:rPr>
          <w:rFonts w:ascii="Times New Roman" w:hAnsi="Times New Roman"/>
          <w:sz w:val="24"/>
          <w:szCs w:val="24"/>
        </w:rPr>
        <w:t xml:space="preserve">Выполнение работ по профессиям </w:t>
      </w:r>
      <w:r w:rsidR="007006ED">
        <w:rPr>
          <w:rFonts w:ascii="Times New Roman" w:hAnsi="Times New Roman"/>
          <w:sz w:val="24"/>
          <w:szCs w:val="24"/>
        </w:rPr>
        <w:t>специалист по маникюру</w:t>
      </w:r>
      <w:r w:rsidR="00544B58" w:rsidRPr="0090423C">
        <w:rPr>
          <w:rFonts w:ascii="Times New Roman" w:hAnsi="Times New Roman"/>
          <w:sz w:val="24"/>
          <w:szCs w:val="24"/>
        </w:rPr>
        <w:t xml:space="preserve">, </w:t>
      </w:r>
      <w:r w:rsidR="007006ED">
        <w:rPr>
          <w:rFonts w:ascii="Times New Roman" w:hAnsi="Times New Roman"/>
          <w:sz w:val="24"/>
          <w:szCs w:val="24"/>
        </w:rPr>
        <w:t xml:space="preserve">специалист по </w:t>
      </w:r>
      <w:r w:rsidR="00544B58" w:rsidRPr="0090423C">
        <w:rPr>
          <w:rFonts w:ascii="Times New Roman" w:hAnsi="Times New Roman"/>
          <w:sz w:val="24"/>
          <w:szCs w:val="24"/>
        </w:rPr>
        <w:t>педикюр</w:t>
      </w:r>
      <w:r w:rsidR="007006ED">
        <w:rPr>
          <w:rFonts w:ascii="Times New Roman" w:hAnsi="Times New Roman"/>
          <w:sz w:val="24"/>
          <w:szCs w:val="24"/>
        </w:rPr>
        <w:t>у</w:t>
      </w:r>
      <w:r w:rsidR="00544B58" w:rsidRPr="0090423C">
        <w:rPr>
          <w:rFonts w:ascii="Times New Roman" w:hAnsi="Times New Roman"/>
          <w:sz w:val="24"/>
          <w:szCs w:val="24"/>
        </w:rPr>
        <w:t xml:space="preserve"> </w:t>
      </w:r>
      <w:r w:rsidRPr="0090423C">
        <w:rPr>
          <w:rFonts w:ascii="Times New Roman" w:hAnsi="Times New Roman"/>
          <w:sz w:val="24"/>
          <w:szCs w:val="24"/>
        </w:rPr>
        <w:t xml:space="preserve">– </w:t>
      </w:r>
      <w:r w:rsidR="0090423C" w:rsidRPr="0090423C">
        <w:rPr>
          <w:rFonts w:ascii="Times New Roman" w:hAnsi="Times New Roman"/>
          <w:sz w:val="24"/>
          <w:szCs w:val="24"/>
        </w:rPr>
        <w:t xml:space="preserve"> 132 ч.</w:t>
      </w:r>
    </w:p>
    <w:p w:rsidR="00922203" w:rsidRPr="00922203" w:rsidRDefault="00922203" w:rsidP="006740F2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922203">
        <w:rPr>
          <w:rFonts w:ascii="Times New Roman" w:hAnsi="Times New Roman"/>
          <w:b/>
          <w:sz w:val="24"/>
          <w:szCs w:val="24"/>
        </w:rPr>
        <w:t>4. Адаптационные учебные дисциплины</w:t>
      </w:r>
    </w:p>
    <w:p w:rsidR="003463C3" w:rsidRDefault="00922203" w:rsidP="0092220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203">
        <w:rPr>
          <w:rFonts w:ascii="Times New Roman" w:hAnsi="Times New Roman"/>
          <w:bCs/>
          <w:sz w:val="24"/>
          <w:szCs w:val="24"/>
        </w:rPr>
        <w:t>При формировании образовательной программы предусм</w:t>
      </w:r>
      <w:r>
        <w:rPr>
          <w:rFonts w:ascii="Times New Roman" w:hAnsi="Times New Roman"/>
          <w:bCs/>
          <w:sz w:val="24"/>
          <w:szCs w:val="24"/>
        </w:rPr>
        <w:t>о</w:t>
      </w:r>
      <w:r w:rsidRPr="00922203">
        <w:rPr>
          <w:rFonts w:ascii="Times New Roman" w:hAnsi="Times New Roman"/>
          <w:bCs/>
          <w:sz w:val="24"/>
          <w:szCs w:val="24"/>
        </w:rPr>
        <w:t>тр</w:t>
      </w:r>
      <w:r>
        <w:rPr>
          <w:rFonts w:ascii="Times New Roman" w:hAnsi="Times New Roman"/>
          <w:bCs/>
          <w:sz w:val="24"/>
          <w:szCs w:val="24"/>
        </w:rPr>
        <w:t>ено</w:t>
      </w:r>
      <w:r w:rsidRPr="00922203">
        <w:rPr>
          <w:rFonts w:ascii="Times New Roman" w:hAnsi="Times New Roman"/>
          <w:bCs/>
          <w:sz w:val="24"/>
          <w:szCs w:val="24"/>
        </w:rPr>
        <w:t xml:space="preserve">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  <w:r>
        <w:rPr>
          <w:rFonts w:ascii="Times New Roman" w:hAnsi="Times New Roman"/>
          <w:bCs/>
          <w:sz w:val="24"/>
          <w:szCs w:val="24"/>
        </w:rPr>
        <w:t xml:space="preserve"> В случае поступления таких студентов </w:t>
      </w:r>
      <w:r w:rsidR="001F0072">
        <w:rPr>
          <w:rFonts w:ascii="Times New Roman" w:hAnsi="Times New Roman"/>
          <w:bCs/>
          <w:sz w:val="24"/>
          <w:szCs w:val="24"/>
        </w:rPr>
        <w:t>создаются с</w:t>
      </w:r>
      <w:r w:rsidR="001F0072" w:rsidRPr="001F0072">
        <w:rPr>
          <w:rFonts w:ascii="Times New Roman" w:hAnsi="Times New Roman"/>
          <w:bCs/>
          <w:sz w:val="24"/>
          <w:szCs w:val="24"/>
        </w:rPr>
        <w:t>пециальные условия для получения образования</w:t>
      </w:r>
      <w:r w:rsidR="001F0072">
        <w:rPr>
          <w:rFonts w:ascii="Times New Roman" w:hAnsi="Times New Roman"/>
          <w:bCs/>
          <w:sz w:val="24"/>
          <w:szCs w:val="24"/>
        </w:rPr>
        <w:t xml:space="preserve">, включая разработку адаптированной образовательной программы </w:t>
      </w:r>
      <w:r w:rsidR="003463C3">
        <w:rPr>
          <w:rFonts w:ascii="Times New Roman" w:hAnsi="Times New Roman"/>
          <w:bCs/>
          <w:sz w:val="24"/>
          <w:szCs w:val="24"/>
        </w:rPr>
        <w:t xml:space="preserve">(далее – АОП) </w:t>
      </w:r>
      <w:r w:rsidR="001F0072">
        <w:rPr>
          <w:rFonts w:ascii="Times New Roman" w:hAnsi="Times New Roman"/>
          <w:bCs/>
          <w:sz w:val="24"/>
          <w:szCs w:val="24"/>
        </w:rPr>
        <w:t>по специальности 43.02.1</w:t>
      </w:r>
      <w:r w:rsidR="00017E30">
        <w:rPr>
          <w:rFonts w:ascii="Times New Roman" w:hAnsi="Times New Roman"/>
          <w:bCs/>
          <w:sz w:val="24"/>
          <w:szCs w:val="24"/>
        </w:rPr>
        <w:t>2</w:t>
      </w:r>
      <w:r w:rsidR="001F0072">
        <w:rPr>
          <w:rFonts w:ascii="Times New Roman" w:hAnsi="Times New Roman"/>
          <w:bCs/>
          <w:sz w:val="24"/>
          <w:szCs w:val="24"/>
        </w:rPr>
        <w:t xml:space="preserve"> «Технология </w:t>
      </w:r>
      <w:r w:rsidR="00017E30">
        <w:rPr>
          <w:rFonts w:ascii="Times New Roman" w:hAnsi="Times New Roman"/>
          <w:bCs/>
          <w:sz w:val="24"/>
          <w:szCs w:val="24"/>
        </w:rPr>
        <w:t>эстетических услуг</w:t>
      </w:r>
      <w:r w:rsidR="001F0072">
        <w:rPr>
          <w:rFonts w:ascii="Times New Roman" w:hAnsi="Times New Roman"/>
          <w:bCs/>
          <w:sz w:val="24"/>
          <w:szCs w:val="24"/>
        </w:rPr>
        <w:t xml:space="preserve">» и индивидуального учебного плана. </w:t>
      </w:r>
      <w:r w:rsidR="003463C3">
        <w:rPr>
          <w:rFonts w:ascii="Times New Roman" w:hAnsi="Times New Roman"/>
          <w:bCs/>
          <w:sz w:val="24"/>
          <w:szCs w:val="24"/>
        </w:rPr>
        <w:t xml:space="preserve">АОП включает адаптационный учебный цикл, сформированный за счет вариативной части ОПОП. </w:t>
      </w:r>
    </w:p>
    <w:p w:rsidR="00922203" w:rsidRDefault="003463C3" w:rsidP="0092220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Вместо учебных дисциплин  </w:t>
      </w:r>
      <w:r w:rsidR="00017E30" w:rsidRPr="003463C3">
        <w:rPr>
          <w:rFonts w:ascii="Times New Roman" w:hAnsi="Times New Roman"/>
          <w:bCs/>
          <w:sz w:val="24"/>
          <w:szCs w:val="24"/>
        </w:rPr>
        <w:t>ОП.</w:t>
      </w:r>
      <w:r w:rsidR="00017E30">
        <w:rPr>
          <w:rFonts w:ascii="Times New Roman" w:hAnsi="Times New Roman"/>
          <w:bCs/>
          <w:sz w:val="24"/>
          <w:szCs w:val="24"/>
        </w:rPr>
        <w:t>09</w:t>
      </w:r>
      <w:r w:rsidR="00017E30" w:rsidRPr="003463C3">
        <w:rPr>
          <w:rFonts w:ascii="Times New Roman" w:hAnsi="Times New Roman"/>
          <w:bCs/>
          <w:sz w:val="24"/>
          <w:szCs w:val="24"/>
        </w:rPr>
        <w:t xml:space="preserve"> Культура делового общения </w:t>
      </w:r>
      <w:r w:rsidR="00017E30">
        <w:rPr>
          <w:rFonts w:ascii="Times New Roman" w:hAnsi="Times New Roman"/>
          <w:bCs/>
          <w:sz w:val="24"/>
          <w:szCs w:val="24"/>
        </w:rPr>
        <w:t xml:space="preserve">и </w:t>
      </w:r>
      <w:r w:rsidRPr="003463C3">
        <w:rPr>
          <w:rFonts w:ascii="Times New Roman" w:hAnsi="Times New Roman"/>
          <w:bCs/>
          <w:sz w:val="24"/>
          <w:szCs w:val="24"/>
        </w:rPr>
        <w:t xml:space="preserve">ОП.10 </w:t>
      </w:r>
      <w:proofErr w:type="gramStart"/>
      <w:r w:rsidR="00017E30" w:rsidRPr="00A94466">
        <w:rPr>
          <w:rFonts w:ascii="Times New Roman" w:hAnsi="Times New Roman"/>
          <w:sz w:val="24"/>
          <w:szCs w:val="24"/>
        </w:rPr>
        <w:t>Правовые основы профессиональной деятельности</w:t>
      </w:r>
      <w:r w:rsidRPr="003463C3">
        <w:rPr>
          <w:rFonts w:ascii="Times New Roman" w:hAnsi="Times New Roman"/>
          <w:bCs/>
          <w:sz w:val="24"/>
          <w:szCs w:val="24"/>
        </w:rPr>
        <w:t xml:space="preserve">, </w:t>
      </w:r>
      <w:r w:rsidRPr="00922203">
        <w:rPr>
          <w:rFonts w:ascii="Times New Roman" w:hAnsi="Times New Roman"/>
          <w:bCs/>
          <w:sz w:val="24"/>
          <w:szCs w:val="24"/>
        </w:rPr>
        <w:t>обучающи</w:t>
      </w:r>
      <w:r>
        <w:rPr>
          <w:rFonts w:ascii="Times New Roman" w:hAnsi="Times New Roman"/>
          <w:bCs/>
          <w:sz w:val="24"/>
          <w:szCs w:val="24"/>
        </w:rPr>
        <w:t>е</w:t>
      </w:r>
      <w:r w:rsidRPr="00922203">
        <w:rPr>
          <w:rFonts w:ascii="Times New Roman" w:hAnsi="Times New Roman"/>
          <w:bCs/>
          <w:sz w:val="24"/>
          <w:szCs w:val="24"/>
        </w:rPr>
        <w:t>ся инвалид</w:t>
      </w:r>
      <w:r>
        <w:rPr>
          <w:rFonts w:ascii="Times New Roman" w:hAnsi="Times New Roman"/>
          <w:bCs/>
          <w:sz w:val="24"/>
          <w:szCs w:val="24"/>
        </w:rPr>
        <w:t>ы</w:t>
      </w:r>
      <w:r w:rsidRPr="00922203">
        <w:rPr>
          <w:rFonts w:ascii="Times New Roman" w:hAnsi="Times New Roman"/>
          <w:bCs/>
          <w:sz w:val="24"/>
          <w:szCs w:val="24"/>
        </w:rPr>
        <w:t xml:space="preserve"> и лиц</w:t>
      </w:r>
      <w:r>
        <w:rPr>
          <w:rFonts w:ascii="Times New Roman" w:hAnsi="Times New Roman"/>
          <w:bCs/>
          <w:sz w:val="24"/>
          <w:szCs w:val="24"/>
        </w:rPr>
        <w:t>а</w:t>
      </w:r>
      <w:r w:rsidRPr="00922203">
        <w:rPr>
          <w:rFonts w:ascii="Times New Roman" w:hAnsi="Times New Roman"/>
          <w:bCs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/>
          <w:bCs/>
          <w:sz w:val="24"/>
          <w:szCs w:val="24"/>
        </w:rPr>
        <w:t xml:space="preserve"> изучают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адаптационные дисциплины </w:t>
      </w:r>
      <w:r w:rsidR="00017E30">
        <w:rPr>
          <w:rFonts w:ascii="Times New Roman" w:hAnsi="Times New Roman"/>
          <w:bCs/>
          <w:sz w:val="24"/>
          <w:szCs w:val="24"/>
        </w:rPr>
        <w:t xml:space="preserve">АД.01 Коммуникативный практикум </w:t>
      </w:r>
      <w:r w:rsidR="00017E30" w:rsidRPr="003463C3">
        <w:rPr>
          <w:rFonts w:ascii="Times New Roman" w:hAnsi="Times New Roman"/>
          <w:bCs/>
          <w:sz w:val="24"/>
          <w:szCs w:val="24"/>
        </w:rPr>
        <w:t>(34ч.)</w:t>
      </w:r>
      <w:r w:rsidR="00017E30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АД.0</w:t>
      </w:r>
      <w:r w:rsidR="00017E3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7E30" w:rsidRPr="00017E30">
        <w:rPr>
          <w:rFonts w:ascii="Times New Roman" w:hAnsi="Times New Roman"/>
          <w:bCs/>
          <w:sz w:val="24"/>
          <w:szCs w:val="24"/>
        </w:rPr>
        <w:t xml:space="preserve">Социальная адаптация и основы социально-правовых знаний </w:t>
      </w:r>
      <w:r w:rsidRPr="003463C3">
        <w:rPr>
          <w:rFonts w:ascii="Times New Roman" w:hAnsi="Times New Roman"/>
          <w:bCs/>
          <w:sz w:val="24"/>
          <w:szCs w:val="24"/>
        </w:rPr>
        <w:t>(</w:t>
      </w:r>
      <w:r w:rsidR="00017E30">
        <w:rPr>
          <w:rFonts w:ascii="Times New Roman" w:hAnsi="Times New Roman"/>
          <w:bCs/>
          <w:sz w:val="24"/>
          <w:szCs w:val="24"/>
        </w:rPr>
        <w:t>40</w:t>
      </w:r>
      <w:r w:rsidRPr="003463C3">
        <w:rPr>
          <w:rFonts w:ascii="Times New Roman" w:hAnsi="Times New Roman"/>
          <w:bCs/>
          <w:sz w:val="24"/>
          <w:szCs w:val="24"/>
        </w:rPr>
        <w:t xml:space="preserve"> ч.)</w:t>
      </w:r>
      <w:r w:rsidR="00017E3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463C3" w:rsidRPr="00922203" w:rsidRDefault="003463C3" w:rsidP="0092220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Введение этих дисциплин нацелено на </w:t>
      </w:r>
      <w:r w:rsidRPr="003463C3">
        <w:rPr>
          <w:rFonts w:ascii="Times New Roman" w:hAnsi="Times New Roman"/>
          <w:bCs/>
          <w:sz w:val="24"/>
          <w:szCs w:val="24"/>
        </w:rPr>
        <w:t>обеспечение достижения обучающимися инвалидами и обучающимися с ограниченными возможностями здоровья результатов, установленных соответствующим ФГОС СПО – развитие у обучающихся личностных качеств, способствующих добросовестному исполнению своих профессиональных обязанностей, а также формирование общих и профессиональных компетенций в соответствии с требованиями ФГОС СПО по данному направлению подготовки, в частности способности к интеллектуальному, культурному, нравственному, физическому и профессиональному саморазвитию и</w:t>
      </w:r>
      <w:proofErr w:type="gramEnd"/>
      <w:r w:rsidRPr="003463C3">
        <w:rPr>
          <w:rFonts w:ascii="Times New Roman" w:hAnsi="Times New Roman"/>
          <w:bCs/>
          <w:sz w:val="24"/>
          <w:szCs w:val="24"/>
        </w:rPr>
        <w:t xml:space="preserve"> самосовершенствованию, способности понимать социальную значимость своей будущей профессии, высокой мотивации к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5832" w:rsidRPr="0039725D" w:rsidRDefault="00922203" w:rsidP="00906266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05832" w:rsidRPr="0039725D">
        <w:rPr>
          <w:rFonts w:ascii="Times New Roman" w:hAnsi="Times New Roman"/>
          <w:b/>
          <w:sz w:val="24"/>
          <w:szCs w:val="24"/>
        </w:rPr>
        <w:t xml:space="preserve">. </w:t>
      </w:r>
      <w:r w:rsidR="00805832" w:rsidRPr="0039725D">
        <w:rPr>
          <w:rFonts w:ascii="Times New Roman" w:hAnsi="Times New Roman"/>
          <w:b/>
          <w:bCs/>
          <w:sz w:val="24"/>
          <w:szCs w:val="24"/>
        </w:rPr>
        <w:t>Порядок аттестации обучающихся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 xml:space="preserve">Государственная итоговая аттестация выпускников ГАПОУ НСО «Новосибирский колледж парикмахерского искусства» является обязательной, проводится по окончанию курса обучения и заключается в определении соответствия уровня подготовки выпускников требованиям ФГОС </w:t>
      </w:r>
      <w:r w:rsidRPr="0039725D">
        <w:rPr>
          <w:rFonts w:ascii="Times New Roman" w:hAnsi="Times New Roman"/>
          <w:bCs/>
          <w:sz w:val="24"/>
          <w:szCs w:val="24"/>
        </w:rPr>
        <w:lastRenderedPageBreak/>
        <w:t>СПО с последующей выдачей документа государственного образца об уровне образования и квалификации.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Государственная итоговая аттестация выпускников включает в себя: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- выполнение заданий демонстрационного экзамена в соответствии с международными стандартами Ворлдскиллс по компетенции «</w:t>
      </w:r>
      <w:r w:rsidR="000B2267">
        <w:rPr>
          <w:rFonts w:ascii="Times New Roman" w:hAnsi="Times New Roman"/>
          <w:bCs/>
          <w:sz w:val="24"/>
          <w:szCs w:val="24"/>
        </w:rPr>
        <w:t>Эстетическая косметология</w:t>
      </w:r>
      <w:r w:rsidRPr="0039725D">
        <w:rPr>
          <w:rFonts w:ascii="Times New Roman" w:hAnsi="Times New Roman"/>
          <w:bCs/>
          <w:sz w:val="24"/>
          <w:szCs w:val="24"/>
        </w:rPr>
        <w:t>»;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подготовку выпускной квалификационной работы (</w:t>
      </w:r>
      <w:r w:rsidRPr="00C03E8A">
        <w:rPr>
          <w:rFonts w:ascii="Times New Roman" w:hAnsi="Times New Roman"/>
          <w:bCs/>
          <w:sz w:val="24"/>
          <w:szCs w:val="24"/>
          <w:highlight w:val="yellow"/>
        </w:rPr>
        <w:t>дипломной работы</w:t>
      </w:r>
      <w:r w:rsidRPr="0039725D">
        <w:rPr>
          <w:rFonts w:ascii="Times New Roman" w:hAnsi="Times New Roman"/>
          <w:bCs/>
          <w:sz w:val="24"/>
          <w:szCs w:val="24"/>
        </w:rPr>
        <w:t>, дипломного проекта) по специальности;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- защиту выпускной квалификационной работы (</w:t>
      </w:r>
      <w:r w:rsidRPr="00C03E8A">
        <w:rPr>
          <w:rFonts w:ascii="Times New Roman" w:hAnsi="Times New Roman"/>
          <w:bCs/>
          <w:sz w:val="24"/>
          <w:szCs w:val="24"/>
          <w:highlight w:val="yellow"/>
        </w:rPr>
        <w:t>дипломной работы,</w:t>
      </w:r>
      <w:r w:rsidRPr="0039725D">
        <w:rPr>
          <w:rFonts w:ascii="Times New Roman" w:hAnsi="Times New Roman"/>
          <w:bCs/>
          <w:sz w:val="24"/>
          <w:szCs w:val="24"/>
        </w:rPr>
        <w:t xml:space="preserve"> дипломного проекта), выполненной выпускником по теме, соответствующей содержанию одного или нескольких профессиональных модулей и определяемой колледжем.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Для проведения государственной итоговой аттестации создается государственная экзаменационная комиссия,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 Состав государственной экзаменационной комиссии утверждается приказом директора колледжа.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 xml:space="preserve"> Конкретный перечень экзаменов и работ, входящих в состав государственной итоговой аттестации выпускников в рамках ППССЗ, порядок, форма и сроки проведения государственной итоговой аттестации  определяются Положением о ГИА, утвержденным директором колледжа.</w:t>
      </w:r>
    </w:p>
    <w:p w:rsidR="00805832" w:rsidRPr="0039725D" w:rsidRDefault="00805832" w:rsidP="007B5AEA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832" w:rsidRPr="0039725D" w:rsidRDefault="00805832" w:rsidP="007B5AEA">
      <w:pPr>
        <w:spacing w:after="0"/>
        <w:rPr>
          <w:rFonts w:ascii="Times New Roman" w:hAnsi="Times New Roman"/>
          <w:sz w:val="24"/>
          <w:szCs w:val="24"/>
        </w:rPr>
      </w:pPr>
    </w:p>
    <w:p w:rsidR="00805832" w:rsidRPr="0039725D" w:rsidRDefault="00805832">
      <w:pPr>
        <w:rPr>
          <w:rFonts w:ascii="Times New Roman" w:hAnsi="Times New Roman"/>
          <w:sz w:val="24"/>
          <w:szCs w:val="24"/>
        </w:rPr>
      </w:pPr>
    </w:p>
    <w:sectPr w:rsidR="00805832" w:rsidRPr="0039725D" w:rsidSect="00805832">
      <w:pgSz w:w="11906" w:h="16838"/>
      <w:pgMar w:top="99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E1" w:rsidRDefault="00B679E1" w:rsidP="00BE0030">
      <w:pPr>
        <w:spacing w:after="0" w:line="240" w:lineRule="auto"/>
      </w:pPr>
      <w:r>
        <w:separator/>
      </w:r>
    </w:p>
  </w:endnote>
  <w:endnote w:type="continuationSeparator" w:id="0">
    <w:p w:rsidR="00B679E1" w:rsidRDefault="00B679E1" w:rsidP="00B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6F" w:rsidRDefault="00E9576F" w:rsidP="00525F5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9576F" w:rsidRDefault="00E957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680559"/>
      <w:docPartObj>
        <w:docPartGallery w:val="Page Numbers (Bottom of Page)"/>
        <w:docPartUnique/>
      </w:docPartObj>
    </w:sdtPr>
    <w:sdtEndPr/>
    <w:sdtContent>
      <w:p w:rsidR="00E9576F" w:rsidRDefault="00E957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0EE">
          <w:rPr>
            <w:noProof/>
          </w:rPr>
          <w:t>3</w:t>
        </w:r>
        <w:r>
          <w:fldChar w:fldCharType="end"/>
        </w:r>
      </w:p>
    </w:sdtContent>
  </w:sdt>
  <w:p w:rsidR="00E9576F" w:rsidRDefault="00E957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6F" w:rsidRDefault="00E9576F">
    <w:pPr>
      <w:pStyle w:val="a6"/>
      <w:jc w:val="center"/>
    </w:pPr>
  </w:p>
  <w:p w:rsidR="00E9576F" w:rsidRDefault="00E957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E1" w:rsidRDefault="00B679E1" w:rsidP="00BE0030">
      <w:pPr>
        <w:spacing w:after="0" w:line="240" w:lineRule="auto"/>
      </w:pPr>
      <w:r>
        <w:separator/>
      </w:r>
    </w:p>
  </w:footnote>
  <w:footnote w:type="continuationSeparator" w:id="0">
    <w:p w:rsidR="00B679E1" w:rsidRDefault="00B679E1" w:rsidP="00B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6F" w:rsidRDefault="00E9576F" w:rsidP="00525F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E9576F" w:rsidRDefault="00E957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6F" w:rsidRDefault="00E9576F" w:rsidP="00525F5E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F4E"/>
    <w:multiLevelType w:val="hybridMultilevel"/>
    <w:tmpl w:val="17F468F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6101"/>
    <w:multiLevelType w:val="hybridMultilevel"/>
    <w:tmpl w:val="3BDAACF0"/>
    <w:lvl w:ilvl="0" w:tplc="3E9AFC92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20466145"/>
    <w:multiLevelType w:val="hybridMultilevel"/>
    <w:tmpl w:val="9B2C620C"/>
    <w:lvl w:ilvl="0" w:tplc="3C9C9858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65A8270B"/>
    <w:multiLevelType w:val="hybridMultilevel"/>
    <w:tmpl w:val="DD2E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20FFA"/>
    <w:multiLevelType w:val="hybridMultilevel"/>
    <w:tmpl w:val="1B6ED1D8"/>
    <w:lvl w:ilvl="0" w:tplc="C602EF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C86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626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C2A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65B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675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669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828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8AE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D60431"/>
    <w:multiLevelType w:val="hybridMultilevel"/>
    <w:tmpl w:val="04243E80"/>
    <w:lvl w:ilvl="0" w:tplc="28F80D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ED5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E70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04B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0D4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26D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462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8A4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AEC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12A87"/>
    <w:multiLevelType w:val="hybridMultilevel"/>
    <w:tmpl w:val="6DFE0B8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C"/>
    <w:rsid w:val="00017E30"/>
    <w:rsid w:val="000216F5"/>
    <w:rsid w:val="00027940"/>
    <w:rsid w:val="00057B02"/>
    <w:rsid w:val="00094D25"/>
    <w:rsid w:val="0009601F"/>
    <w:rsid w:val="00096C68"/>
    <w:rsid w:val="000B2267"/>
    <w:rsid w:val="000D5870"/>
    <w:rsid w:val="000E167D"/>
    <w:rsid w:val="000E5ACE"/>
    <w:rsid w:val="00106AAF"/>
    <w:rsid w:val="001245FD"/>
    <w:rsid w:val="00151342"/>
    <w:rsid w:val="0015778C"/>
    <w:rsid w:val="00170C7C"/>
    <w:rsid w:val="001C49C6"/>
    <w:rsid w:val="001D7FFC"/>
    <w:rsid w:val="001E570A"/>
    <w:rsid w:val="001F0072"/>
    <w:rsid w:val="001F1E67"/>
    <w:rsid w:val="001F599C"/>
    <w:rsid w:val="0022526F"/>
    <w:rsid w:val="00231C2B"/>
    <w:rsid w:val="00234FDD"/>
    <w:rsid w:val="00241034"/>
    <w:rsid w:val="0025558D"/>
    <w:rsid w:val="00260519"/>
    <w:rsid w:val="00292757"/>
    <w:rsid w:val="002F2890"/>
    <w:rsid w:val="0030475F"/>
    <w:rsid w:val="003051CB"/>
    <w:rsid w:val="00311EE5"/>
    <w:rsid w:val="00323028"/>
    <w:rsid w:val="0034573B"/>
    <w:rsid w:val="003463C3"/>
    <w:rsid w:val="00364293"/>
    <w:rsid w:val="00367938"/>
    <w:rsid w:val="00371B6F"/>
    <w:rsid w:val="003753FF"/>
    <w:rsid w:val="003777DF"/>
    <w:rsid w:val="00380FF9"/>
    <w:rsid w:val="0039725D"/>
    <w:rsid w:val="003C1359"/>
    <w:rsid w:val="003C39B3"/>
    <w:rsid w:val="003E02C4"/>
    <w:rsid w:val="003E118A"/>
    <w:rsid w:val="003E46AC"/>
    <w:rsid w:val="003E5069"/>
    <w:rsid w:val="003E77C0"/>
    <w:rsid w:val="0042707D"/>
    <w:rsid w:val="00452053"/>
    <w:rsid w:val="00465F83"/>
    <w:rsid w:val="0047101C"/>
    <w:rsid w:val="00475A69"/>
    <w:rsid w:val="00480722"/>
    <w:rsid w:val="00482A3F"/>
    <w:rsid w:val="00490D5D"/>
    <w:rsid w:val="004C3510"/>
    <w:rsid w:val="004D4BB9"/>
    <w:rsid w:val="004D6A79"/>
    <w:rsid w:val="004D7ABD"/>
    <w:rsid w:val="004E5061"/>
    <w:rsid w:val="0051698C"/>
    <w:rsid w:val="00525F5E"/>
    <w:rsid w:val="00544B58"/>
    <w:rsid w:val="00544C8B"/>
    <w:rsid w:val="005570D5"/>
    <w:rsid w:val="005641FE"/>
    <w:rsid w:val="0058079E"/>
    <w:rsid w:val="00584F2F"/>
    <w:rsid w:val="00610EA1"/>
    <w:rsid w:val="00665321"/>
    <w:rsid w:val="006740F2"/>
    <w:rsid w:val="00680014"/>
    <w:rsid w:val="0069338D"/>
    <w:rsid w:val="00695855"/>
    <w:rsid w:val="006B1D32"/>
    <w:rsid w:val="006E5B2E"/>
    <w:rsid w:val="007006ED"/>
    <w:rsid w:val="007373C5"/>
    <w:rsid w:val="0074712C"/>
    <w:rsid w:val="00747CB2"/>
    <w:rsid w:val="007647B1"/>
    <w:rsid w:val="00770CCE"/>
    <w:rsid w:val="00786D35"/>
    <w:rsid w:val="00792052"/>
    <w:rsid w:val="007B5AEA"/>
    <w:rsid w:val="007D2F01"/>
    <w:rsid w:val="007D313B"/>
    <w:rsid w:val="007D5137"/>
    <w:rsid w:val="007E25F7"/>
    <w:rsid w:val="007E45BC"/>
    <w:rsid w:val="007F3B3D"/>
    <w:rsid w:val="007F4AB3"/>
    <w:rsid w:val="008014AB"/>
    <w:rsid w:val="00805832"/>
    <w:rsid w:val="008170BD"/>
    <w:rsid w:val="00853D5B"/>
    <w:rsid w:val="008A2DAD"/>
    <w:rsid w:val="008C09A2"/>
    <w:rsid w:val="008D1EAB"/>
    <w:rsid w:val="008E12CB"/>
    <w:rsid w:val="0090423C"/>
    <w:rsid w:val="00906266"/>
    <w:rsid w:val="00910D0D"/>
    <w:rsid w:val="00922203"/>
    <w:rsid w:val="0095263D"/>
    <w:rsid w:val="00992344"/>
    <w:rsid w:val="009932F5"/>
    <w:rsid w:val="009D2EE1"/>
    <w:rsid w:val="009E7227"/>
    <w:rsid w:val="00A069C0"/>
    <w:rsid w:val="00A20E28"/>
    <w:rsid w:val="00A5679A"/>
    <w:rsid w:val="00A94466"/>
    <w:rsid w:val="00AA6700"/>
    <w:rsid w:val="00AB5E36"/>
    <w:rsid w:val="00B10526"/>
    <w:rsid w:val="00B453AF"/>
    <w:rsid w:val="00B504DA"/>
    <w:rsid w:val="00B51F4C"/>
    <w:rsid w:val="00B679E1"/>
    <w:rsid w:val="00B7573A"/>
    <w:rsid w:val="00B806E2"/>
    <w:rsid w:val="00BA2667"/>
    <w:rsid w:val="00BB0A1B"/>
    <w:rsid w:val="00BB61A4"/>
    <w:rsid w:val="00BC78F3"/>
    <w:rsid w:val="00BD2CD2"/>
    <w:rsid w:val="00BD351A"/>
    <w:rsid w:val="00BD6E5A"/>
    <w:rsid w:val="00BD7BA3"/>
    <w:rsid w:val="00BE0030"/>
    <w:rsid w:val="00C00850"/>
    <w:rsid w:val="00C03E8A"/>
    <w:rsid w:val="00C30070"/>
    <w:rsid w:val="00C62205"/>
    <w:rsid w:val="00C714E8"/>
    <w:rsid w:val="00C75533"/>
    <w:rsid w:val="00C77FE7"/>
    <w:rsid w:val="00C813A0"/>
    <w:rsid w:val="00CE27B8"/>
    <w:rsid w:val="00CE774A"/>
    <w:rsid w:val="00CF7FF6"/>
    <w:rsid w:val="00D418A3"/>
    <w:rsid w:val="00D41CB5"/>
    <w:rsid w:val="00D57F11"/>
    <w:rsid w:val="00D67C0B"/>
    <w:rsid w:val="00D67FB5"/>
    <w:rsid w:val="00D7763F"/>
    <w:rsid w:val="00DA6E37"/>
    <w:rsid w:val="00DB274F"/>
    <w:rsid w:val="00DF0D68"/>
    <w:rsid w:val="00E1324D"/>
    <w:rsid w:val="00E3112F"/>
    <w:rsid w:val="00E54F1B"/>
    <w:rsid w:val="00E57154"/>
    <w:rsid w:val="00E57C51"/>
    <w:rsid w:val="00E672E9"/>
    <w:rsid w:val="00E85451"/>
    <w:rsid w:val="00E93FDC"/>
    <w:rsid w:val="00E9576F"/>
    <w:rsid w:val="00EC4C8D"/>
    <w:rsid w:val="00ED5E96"/>
    <w:rsid w:val="00ED69FC"/>
    <w:rsid w:val="00EE6A8B"/>
    <w:rsid w:val="00EF0FF7"/>
    <w:rsid w:val="00EF5D6D"/>
    <w:rsid w:val="00F219B5"/>
    <w:rsid w:val="00F42BDF"/>
    <w:rsid w:val="00F54719"/>
    <w:rsid w:val="00F640B3"/>
    <w:rsid w:val="00F703F6"/>
    <w:rsid w:val="00FD2A51"/>
    <w:rsid w:val="00FD76F1"/>
    <w:rsid w:val="00FE3335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28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1698C"/>
  </w:style>
  <w:style w:type="paragraph" w:styleId="a4">
    <w:name w:val="header"/>
    <w:basedOn w:val="a"/>
    <w:link w:val="a5"/>
    <w:rsid w:val="005169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51698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5169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51698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516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05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5"/>
    <w:rsid w:val="007E2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7E25F7"/>
    <w:pPr>
      <w:widowControl w:val="0"/>
      <w:shd w:val="clear" w:color="auto" w:fill="FFFFFF"/>
      <w:spacing w:after="600" w:line="0" w:lineRule="atLeast"/>
      <w:ind w:hanging="700"/>
      <w:jc w:val="center"/>
    </w:pPr>
    <w:rPr>
      <w:rFonts w:ascii="Times New Roman" w:hAnsi="Times New Roman"/>
      <w:sz w:val="23"/>
      <w:szCs w:val="23"/>
      <w:lang w:eastAsia="en-US"/>
    </w:rPr>
  </w:style>
  <w:style w:type="character" w:styleId="a9">
    <w:name w:val="Intense Emphasis"/>
    <w:basedOn w:val="a0"/>
    <w:uiPriority w:val="21"/>
    <w:qFormat/>
    <w:rsid w:val="00CE27B8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4C35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4D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uiPriority w:val="99"/>
    <w:rsid w:val="00D67FB5"/>
    <w:rPr>
      <w:rFonts w:cs="Times New Roman"/>
      <w:vertAlign w:val="superscript"/>
    </w:rPr>
  </w:style>
  <w:style w:type="character" w:customStyle="1" w:styleId="blk">
    <w:name w:val="blk"/>
    <w:uiPriority w:val="99"/>
    <w:rsid w:val="004D4BB9"/>
  </w:style>
  <w:style w:type="character" w:customStyle="1" w:styleId="20">
    <w:name w:val="Заголовок 2 Знак"/>
    <w:basedOn w:val="a0"/>
    <w:link w:val="2"/>
    <w:uiPriority w:val="9"/>
    <w:rsid w:val="002F2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28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1698C"/>
  </w:style>
  <w:style w:type="paragraph" w:styleId="a4">
    <w:name w:val="header"/>
    <w:basedOn w:val="a"/>
    <w:link w:val="a5"/>
    <w:rsid w:val="005169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51698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5169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51698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516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05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5"/>
    <w:rsid w:val="007E2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7E25F7"/>
    <w:pPr>
      <w:widowControl w:val="0"/>
      <w:shd w:val="clear" w:color="auto" w:fill="FFFFFF"/>
      <w:spacing w:after="600" w:line="0" w:lineRule="atLeast"/>
      <w:ind w:hanging="700"/>
      <w:jc w:val="center"/>
    </w:pPr>
    <w:rPr>
      <w:rFonts w:ascii="Times New Roman" w:hAnsi="Times New Roman"/>
      <w:sz w:val="23"/>
      <w:szCs w:val="23"/>
      <w:lang w:eastAsia="en-US"/>
    </w:rPr>
  </w:style>
  <w:style w:type="character" w:styleId="a9">
    <w:name w:val="Intense Emphasis"/>
    <w:basedOn w:val="a0"/>
    <w:uiPriority w:val="21"/>
    <w:qFormat/>
    <w:rsid w:val="00CE27B8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4C35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4D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uiPriority w:val="99"/>
    <w:rsid w:val="00D67FB5"/>
    <w:rPr>
      <w:rFonts w:cs="Times New Roman"/>
      <w:vertAlign w:val="superscript"/>
    </w:rPr>
  </w:style>
  <w:style w:type="character" w:customStyle="1" w:styleId="blk">
    <w:name w:val="blk"/>
    <w:uiPriority w:val="99"/>
    <w:rsid w:val="004D4BB9"/>
  </w:style>
  <w:style w:type="character" w:customStyle="1" w:styleId="20">
    <w:name w:val="Заголовок 2 Знак"/>
    <w:basedOn w:val="a0"/>
    <w:link w:val="2"/>
    <w:uiPriority w:val="9"/>
    <w:rsid w:val="002F2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4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7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DBC8-2326-48C1-B75A-3B3F6821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11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43</cp:revision>
  <cp:lastPrinted>2022-11-23T04:11:00Z</cp:lastPrinted>
  <dcterms:created xsi:type="dcterms:W3CDTF">2018-05-22T08:28:00Z</dcterms:created>
  <dcterms:modified xsi:type="dcterms:W3CDTF">2022-12-26T08:53:00Z</dcterms:modified>
</cp:coreProperties>
</file>