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132697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-777240</wp:posOffset>
            </wp:positionV>
            <wp:extent cx="7534275" cy="10748645"/>
            <wp:effectExtent l="0" t="0" r="0" b="0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1" name="Рисунок 1" descr="C:\Users\User\Pictures\ControlCenter4\Scan\ТПИ_2г10м\ПП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ПП.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0F7721" w:rsidRPr="0071745C" w:rsidRDefault="0034492A" w:rsidP="000F77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23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E3577B" w:rsidRPr="00E3577B">
        <w:rPr>
          <w:rFonts w:ascii="Times New Roman" w:eastAsia="Times New Roman" w:hAnsi="Times New Roman" w:cs="Times New Roman"/>
          <w:sz w:val="28"/>
          <w:szCs w:val="28"/>
          <w:lang w:eastAsia="ar-SA"/>
        </w:rPr>
        <w:t>43.02.13 Технология парикмахерского искусства, учебного плана по специальности, рабочей программы профессионального модуля ПМ.02 Подбор и выполнение причесок различного назначения</w:t>
      </w:r>
      <w:r w:rsidR="009D32CE" w:rsidRPr="00E357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35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772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0F772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F772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0F7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0F772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0F7721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0F772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0F7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772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0F7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772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3D0E16" w:rsidRDefault="003D0E16" w:rsidP="003D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ВКК, ГАПОУ НСО «Новосибирский колледж </w:t>
      </w:r>
    </w:p>
    <w:p w:rsidR="003D0E16" w:rsidRPr="007B4AA2" w:rsidRDefault="003D0E16" w:rsidP="003D0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3D0E16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6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6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16" w:rsidRPr="00E3577B" w:rsidRDefault="003D0E16" w:rsidP="003D0E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</w:t>
      </w:r>
      <w:r w:rsidRPr="00E3577B">
        <w:rPr>
          <w:rFonts w:ascii="Times New Roman" w:hAnsi="Times New Roman" w:cs="Times New Roman"/>
          <w:sz w:val="28"/>
          <w:szCs w:val="28"/>
        </w:rPr>
        <w:t>комиссии преподавателей и мастеров профессиональной подготовки</w:t>
      </w:r>
    </w:p>
    <w:p w:rsidR="009C0E88" w:rsidRPr="00373F18" w:rsidRDefault="009546A7" w:rsidP="009C0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C0E88">
        <w:rPr>
          <w:rFonts w:ascii="Times New Roman" w:hAnsi="Times New Roman" w:cs="Times New Roman"/>
          <w:sz w:val="28"/>
          <w:szCs w:val="28"/>
        </w:rPr>
        <w:t>.08.20</w:t>
      </w:r>
      <w:r w:rsidR="007356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0E88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8161F" w:rsidRDefault="0088161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8161F" w:rsidRDefault="0088161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8161F" w:rsidRDefault="0088161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0F7721" w:rsidRDefault="000F7721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0F7721" w:rsidRDefault="000F7721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3D0E16" w:rsidRDefault="003D0E1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73564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9546A7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376BD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6245A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7B52F6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76245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76245A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76245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7B52F6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7B52F6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3577B" w:rsidRPr="0002356F" w:rsidRDefault="00E96C91" w:rsidP="00E357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B0707D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sz w:val="28"/>
          <w:szCs w:val="28"/>
        </w:rPr>
        <w:t>производственной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E3577B" w:rsidRPr="007E489C">
        <w:rPr>
          <w:sz w:val="28"/>
          <w:szCs w:val="28"/>
        </w:rPr>
        <w:t>43.02.</w:t>
      </w:r>
      <w:r w:rsidR="00E3577B">
        <w:rPr>
          <w:sz w:val="28"/>
          <w:szCs w:val="28"/>
        </w:rPr>
        <w:t>13</w:t>
      </w:r>
      <w:r w:rsidR="00E3577B" w:rsidRPr="007E489C">
        <w:rPr>
          <w:sz w:val="28"/>
          <w:szCs w:val="28"/>
        </w:rPr>
        <w:t xml:space="preserve"> </w:t>
      </w:r>
      <w:r w:rsidR="00E3577B">
        <w:rPr>
          <w:sz w:val="28"/>
          <w:szCs w:val="28"/>
        </w:rPr>
        <w:t>Технология п</w:t>
      </w:r>
      <w:r w:rsidR="00E3577B" w:rsidRPr="007E489C">
        <w:rPr>
          <w:sz w:val="28"/>
          <w:szCs w:val="28"/>
        </w:rPr>
        <w:t>арикмахерско</w:t>
      </w:r>
      <w:r w:rsidR="00E3577B">
        <w:rPr>
          <w:sz w:val="28"/>
          <w:szCs w:val="28"/>
        </w:rPr>
        <w:t>го</w:t>
      </w:r>
      <w:r w:rsidR="00E3577B" w:rsidRPr="007E489C">
        <w:rPr>
          <w:sz w:val="28"/>
          <w:szCs w:val="28"/>
        </w:rPr>
        <w:t xml:space="preserve"> искусств</w:t>
      </w:r>
      <w:r w:rsidR="00E3577B">
        <w:rPr>
          <w:sz w:val="28"/>
          <w:szCs w:val="28"/>
        </w:rPr>
        <w:t>а</w:t>
      </w:r>
      <w:r w:rsidR="00E3577B" w:rsidRPr="0002356F">
        <w:rPr>
          <w:sz w:val="28"/>
          <w:szCs w:val="28"/>
        </w:rPr>
        <w:t xml:space="preserve"> в части освоения вида де</w:t>
      </w:r>
      <w:r w:rsidR="00E3577B" w:rsidRPr="0002356F">
        <w:rPr>
          <w:sz w:val="28"/>
          <w:szCs w:val="28"/>
        </w:rPr>
        <w:t>я</w:t>
      </w:r>
      <w:r w:rsidR="00E3577B" w:rsidRPr="0002356F">
        <w:rPr>
          <w:sz w:val="28"/>
          <w:szCs w:val="28"/>
        </w:rPr>
        <w:t xml:space="preserve">тельности (ВД): </w:t>
      </w:r>
    </w:p>
    <w:p w:rsidR="00E3577B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EE557E">
        <w:rPr>
          <w:sz w:val="28"/>
          <w:szCs w:val="28"/>
        </w:rPr>
        <w:t xml:space="preserve">Подбор </w:t>
      </w:r>
      <w:r w:rsidRPr="00AC32D1">
        <w:rPr>
          <w:sz w:val="28"/>
          <w:szCs w:val="28"/>
        </w:rPr>
        <w:t>и выполнение причесок различного назначения, с учетом потре</w:t>
      </w:r>
      <w:r w:rsidRPr="00AC32D1">
        <w:rPr>
          <w:sz w:val="28"/>
          <w:szCs w:val="28"/>
        </w:rPr>
        <w:t>б</w:t>
      </w:r>
      <w:r w:rsidRPr="00AC32D1">
        <w:rPr>
          <w:sz w:val="28"/>
          <w:szCs w:val="28"/>
        </w:rPr>
        <w:t>ностей клиента</w:t>
      </w:r>
      <w:r w:rsidRPr="0002356F">
        <w:rPr>
          <w:sz w:val="28"/>
          <w:szCs w:val="28"/>
        </w:rPr>
        <w:t xml:space="preserve"> 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>ПК 2.1. </w:t>
      </w:r>
      <w:r w:rsidRPr="001C5298">
        <w:rPr>
          <w:sz w:val="28"/>
          <w:szCs w:val="28"/>
        </w:rPr>
        <w:t>Изготовлять постижерные изделия из натуральных и искусстве</w:t>
      </w:r>
      <w:r w:rsidRPr="001C5298">
        <w:rPr>
          <w:sz w:val="28"/>
          <w:szCs w:val="28"/>
        </w:rPr>
        <w:t>н</w:t>
      </w:r>
      <w:r w:rsidRPr="001C5298">
        <w:rPr>
          <w:sz w:val="28"/>
          <w:szCs w:val="28"/>
        </w:rPr>
        <w:t>ных волос с учетом потребностей клиента</w:t>
      </w:r>
      <w:r w:rsidRPr="0002356F">
        <w:rPr>
          <w:sz w:val="28"/>
          <w:szCs w:val="28"/>
        </w:rPr>
        <w:t>;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>ПК 2.2. </w:t>
      </w:r>
      <w:r w:rsidRPr="001C5298">
        <w:rPr>
          <w:sz w:val="28"/>
          <w:szCs w:val="28"/>
        </w:rPr>
        <w:t>Выполнять прически различного назначения (повседневные, в</w:t>
      </w:r>
      <w:r w:rsidRPr="001C5298">
        <w:rPr>
          <w:sz w:val="28"/>
          <w:szCs w:val="28"/>
        </w:rPr>
        <w:t>е</w:t>
      </w:r>
      <w:r w:rsidRPr="001C5298">
        <w:rPr>
          <w:sz w:val="28"/>
          <w:szCs w:val="28"/>
        </w:rPr>
        <w:t>черние, для торжественных случаев) с учетом актуальных тенденций моды</w:t>
      </w:r>
      <w:r w:rsidRPr="0002356F">
        <w:rPr>
          <w:sz w:val="28"/>
          <w:szCs w:val="28"/>
        </w:rPr>
        <w:t>;</w:t>
      </w:r>
    </w:p>
    <w:p w:rsidR="00E3577B" w:rsidRPr="0002356F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 w:rsidRPr="0002356F">
        <w:rPr>
          <w:sz w:val="28"/>
          <w:szCs w:val="28"/>
        </w:rPr>
        <w:t>ПК 2.3. </w:t>
      </w:r>
      <w:r w:rsidRPr="001C5298">
        <w:rPr>
          <w:sz w:val="28"/>
          <w:szCs w:val="28"/>
        </w:rPr>
        <w:t>Выполнять сложные прически на волосах различной длины с применением украшений и постижерных изделий, с учетом потребностей кл</w:t>
      </w:r>
      <w:r w:rsidRPr="001C5298">
        <w:rPr>
          <w:sz w:val="28"/>
          <w:szCs w:val="28"/>
        </w:rPr>
        <w:t>и</w:t>
      </w:r>
      <w:r w:rsidRPr="001C5298">
        <w:rPr>
          <w:sz w:val="28"/>
          <w:szCs w:val="28"/>
        </w:rPr>
        <w:t>ента</w:t>
      </w:r>
      <w:r w:rsidRPr="0002356F">
        <w:rPr>
          <w:sz w:val="28"/>
          <w:szCs w:val="28"/>
        </w:rPr>
        <w:t>.</w:t>
      </w:r>
    </w:p>
    <w:p w:rsidR="00E3577B" w:rsidRPr="00AA41E2" w:rsidRDefault="00E3577B" w:rsidP="00E3577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ПМ.02</w:t>
      </w:r>
      <w:r w:rsidRPr="00D27159">
        <w:rPr>
          <w:sz w:val="28"/>
          <w:szCs w:val="28"/>
        </w:rPr>
        <w:t xml:space="preserve"> </w:t>
      </w:r>
      <w:r w:rsidRPr="00EE557E">
        <w:rPr>
          <w:sz w:val="28"/>
          <w:szCs w:val="28"/>
        </w:rPr>
        <w:t xml:space="preserve">Подбор </w:t>
      </w:r>
      <w:r w:rsidRPr="00AC32D1">
        <w:rPr>
          <w:sz w:val="28"/>
          <w:szCs w:val="28"/>
        </w:rPr>
        <w:t>и выполнение причесок различного назначения, с уч</w:t>
      </w:r>
      <w:r w:rsidRPr="00AC32D1">
        <w:rPr>
          <w:sz w:val="28"/>
          <w:szCs w:val="28"/>
        </w:rPr>
        <w:t>е</w:t>
      </w:r>
      <w:r w:rsidRPr="00AC32D1">
        <w:rPr>
          <w:sz w:val="28"/>
          <w:szCs w:val="28"/>
        </w:rPr>
        <w:t>том потребностей клиента</w:t>
      </w:r>
      <w:r>
        <w:rPr>
          <w:sz w:val="28"/>
          <w:szCs w:val="28"/>
        </w:rPr>
        <w:t>.</w:t>
      </w:r>
    </w:p>
    <w:p w:rsidR="00E96C91" w:rsidRDefault="00E96C91" w:rsidP="007B52F6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7B52F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7B52F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7B52F6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7B52F6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C3ED9">
        <w:rPr>
          <w:sz w:val="28"/>
          <w:szCs w:val="28"/>
        </w:rPr>
        <w:t xml:space="preserve"> </w:t>
      </w:r>
      <w:r w:rsidR="00E3577B">
        <w:rPr>
          <w:sz w:val="28"/>
          <w:szCs w:val="28"/>
        </w:rPr>
        <w:t>2</w:t>
      </w:r>
      <w:r w:rsidR="001C3ED9">
        <w:rPr>
          <w:sz w:val="28"/>
          <w:szCs w:val="28"/>
        </w:rPr>
        <w:t xml:space="preserve"> 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E3577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E3577B">
        <w:rPr>
          <w:sz w:val="28"/>
          <w:szCs w:val="28"/>
        </w:rPr>
        <w:t>72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E3577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7B52F6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230B13">
        <w:rPr>
          <w:rFonts w:eastAsia="Times New Roman"/>
          <w:sz w:val="28"/>
          <w:szCs w:val="28"/>
          <w:lang w:eastAsia="ru-RU"/>
        </w:rPr>
        <w:t xml:space="preserve">практической подготовки: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3577B">
        <w:rPr>
          <w:rFonts w:ascii="Times New Roman" w:hAnsi="Times New Roman" w:cs="Times New Roman"/>
          <w:bCs/>
          <w:sz w:val="28"/>
          <w:szCs w:val="28"/>
        </w:rPr>
        <w:t>рганизация рабочего места с соблюдением правил санитарии и гиги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ны, требований безопасности;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диагностика поверхности кожи и волос клиента, определение типажа  и потребностей клиентов;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разработка эскизов прически и формирование образа с учетом индив</w:t>
      </w:r>
      <w:r w:rsidRPr="00E3577B">
        <w:rPr>
          <w:rFonts w:ascii="Times New Roman" w:hAnsi="Times New Roman" w:cs="Times New Roman"/>
          <w:bCs/>
          <w:sz w:val="28"/>
          <w:szCs w:val="28"/>
        </w:rPr>
        <w:t>и</w:t>
      </w:r>
      <w:r w:rsidRPr="00E3577B">
        <w:rPr>
          <w:rFonts w:ascii="Times New Roman" w:hAnsi="Times New Roman" w:cs="Times New Roman"/>
          <w:bCs/>
          <w:sz w:val="28"/>
          <w:szCs w:val="28"/>
        </w:rPr>
        <w:t>дуальных особенностей клиента;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выполнение классических причесок различного назначения;   моделир</w:t>
      </w:r>
      <w:r w:rsidRPr="00E3577B">
        <w:rPr>
          <w:rFonts w:ascii="Times New Roman" w:hAnsi="Times New Roman" w:cs="Times New Roman"/>
          <w:bCs/>
          <w:sz w:val="28"/>
          <w:szCs w:val="28"/>
        </w:rPr>
        <w:t>о</w:t>
      </w:r>
      <w:r w:rsidRPr="00E3577B">
        <w:rPr>
          <w:rFonts w:ascii="Times New Roman" w:hAnsi="Times New Roman" w:cs="Times New Roman"/>
          <w:bCs/>
          <w:sz w:val="28"/>
          <w:szCs w:val="28"/>
        </w:rPr>
        <w:t>вание и изготовление постижерных изделий из натуральных и искусственных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выполнение сложных причесок на волосах различной длины с примен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нием  украшений и постижерных изделий;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обсуждение с клиентом качества выполненной услуги;</w:t>
      </w:r>
    </w:p>
    <w:p w:rsidR="00883126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консультирование по подбору профессиональных сре</w:t>
      </w:r>
      <w:proofErr w:type="gramStart"/>
      <w:r w:rsidRPr="00E3577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3577B">
        <w:rPr>
          <w:rFonts w:ascii="Times New Roman" w:hAnsi="Times New Roman" w:cs="Times New Roman"/>
          <w:bCs/>
          <w:sz w:val="28"/>
          <w:szCs w:val="28"/>
        </w:rPr>
        <w:t>я домашн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го использования</w:t>
      </w:r>
      <w:r w:rsidR="001C3ED9" w:rsidRPr="00E3577B">
        <w:rPr>
          <w:rFonts w:ascii="Times New Roman" w:hAnsi="Times New Roman" w:cs="Times New Roman"/>
          <w:bCs/>
          <w:sz w:val="28"/>
          <w:szCs w:val="28"/>
        </w:rPr>
        <w:t>;</w:t>
      </w:r>
    </w:p>
    <w:p w:rsidR="00883126" w:rsidRPr="00E3577B" w:rsidRDefault="00883126" w:rsidP="00E35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7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рационально организовывать рабочее место, соблюдать правила санит</w:t>
      </w:r>
      <w:r w:rsidRPr="00E3577B">
        <w:rPr>
          <w:rFonts w:ascii="Times New Roman" w:hAnsi="Times New Roman" w:cs="Times New Roman"/>
          <w:bCs/>
          <w:sz w:val="28"/>
          <w:szCs w:val="28"/>
        </w:rPr>
        <w:t>а</w:t>
      </w:r>
      <w:r w:rsidRPr="00E3577B">
        <w:rPr>
          <w:rFonts w:ascii="Times New Roman" w:hAnsi="Times New Roman" w:cs="Times New Roman"/>
          <w:bCs/>
          <w:sz w:val="28"/>
          <w:szCs w:val="28"/>
        </w:rPr>
        <w:t>рии и гигиены, соблюдать требования по технике безопасности;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проводить визуальный осмотр и диагностику состояния кожи головы и волос клиента; 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определять тип и структуру волос; 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выявлять потребности клиентов;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разработать эскизы прически и сформировать образ с учетом индивид</w:t>
      </w:r>
      <w:r w:rsidRPr="00E3577B">
        <w:rPr>
          <w:rFonts w:ascii="Times New Roman" w:hAnsi="Times New Roman" w:cs="Times New Roman"/>
          <w:bCs/>
          <w:sz w:val="28"/>
          <w:szCs w:val="28"/>
        </w:rPr>
        <w:t>у</w:t>
      </w:r>
      <w:r w:rsidRPr="00E3577B">
        <w:rPr>
          <w:rFonts w:ascii="Times New Roman" w:hAnsi="Times New Roman" w:cs="Times New Roman"/>
          <w:bCs/>
          <w:sz w:val="28"/>
          <w:szCs w:val="28"/>
        </w:rPr>
        <w:t>альных особенностей клиента;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выполнять классические прически; 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выполнять прически с накладками и шиньонами с учетом норм времени;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применять </w:t>
      </w:r>
      <w:proofErr w:type="spellStart"/>
      <w:r w:rsidRPr="00E3577B">
        <w:rPr>
          <w:rFonts w:ascii="Times New Roman" w:hAnsi="Times New Roman" w:cs="Times New Roman"/>
          <w:bCs/>
          <w:sz w:val="28"/>
          <w:szCs w:val="28"/>
        </w:rPr>
        <w:t>стайлинговые</w:t>
      </w:r>
      <w:proofErr w:type="spellEnd"/>
      <w:r w:rsidRPr="00E3577B">
        <w:rPr>
          <w:rFonts w:ascii="Times New Roman" w:hAnsi="Times New Roman" w:cs="Times New Roman"/>
          <w:bCs/>
          <w:sz w:val="28"/>
          <w:szCs w:val="28"/>
        </w:rPr>
        <w:t xml:space="preserve"> средства для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осуществлять моделирование и изготовление постижерных изделий из натуральных и искусственных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изготавливать украшения и дополнения для причесок различного назн</w:t>
      </w:r>
      <w:r w:rsidRPr="00E3577B">
        <w:rPr>
          <w:rFonts w:ascii="Times New Roman" w:hAnsi="Times New Roman" w:cs="Times New Roman"/>
          <w:bCs/>
          <w:sz w:val="28"/>
          <w:szCs w:val="28"/>
        </w:rPr>
        <w:t>а</w:t>
      </w:r>
      <w:r w:rsidRPr="00E3577B">
        <w:rPr>
          <w:rFonts w:ascii="Times New Roman" w:hAnsi="Times New Roman" w:cs="Times New Roman"/>
          <w:bCs/>
          <w:sz w:val="28"/>
          <w:szCs w:val="28"/>
        </w:rPr>
        <w:t>чения;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выполнять сложные прически на волосах различной длины с примен</w:t>
      </w:r>
      <w:r w:rsidRPr="00E3577B">
        <w:rPr>
          <w:rFonts w:ascii="Times New Roman" w:hAnsi="Times New Roman" w:cs="Times New Roman"/>
          <w:bCs/>
          <w:sz w:val="28"/>
          <w:szCs w:val="28"/>
        </w:rPr>
        <w:t>е</w:t>
      </w:r>
      <w:r w:rsidRPr="00E3577B">
        <w:rPr>
          <w:rFonts w:ascii="Times New Roman" w:hAnsi="Times New Roman" w:cs="Times New Roman"/>
          <w:bCs/>
          <w:sz w:val="28"/>
          <w:szCs w:val="28"/>
        </w:rPr>
        <w:t>нием  украшений и постижерных изделий с учетом норм времени;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 xml:space="preserve">применять </w:t>
      </w:r>
      <w:proofErr w:type="spellStart"/>
      <w:r w:rsidRPr="00E3577B">
        <w:rPr>
          <w:rFonts w:ascii="Times New Roman" w:hAnsi="Times New Roman" w:cs="Times New Roman"/>
          <w:bCs/>
          <w:sz w:val="28"/>
          <w:szCs w:val="28"/>
        </w:rPr>
        <w:t>стайлинговые</w:t>
      </w:r>
      <w:proofErr w:type="spellEnd"/>
      <w:r w:rsidRPr="00E3577B">
        <w:rPr>
          <w:rFonts w:ascii="Times New Roman" w:hAnsi="Times New Roman" w:cs="Times New Roman"/>
          <w:bCs/>
          <w:sz w:val="28"/>
          <w:szCs w:val="28"/>
        </w:rPr>
        <w:t xml:space="preserve"> средства для волос;</w:t>
      </w:r>
    </w:p>
    <w:p w:rsidR="00E3577B" w:rsidRPr="00E3577B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обсуждать с клиентом качество выполненной услуги;</w:t>
      </w:r>
    </w:p>
    <w:p w:rsidR="001C3ED9" w:rsidRPr="001C3ED9" w:rsidRDefault="00E3577B" w:rsidP="007B52F6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77B">
        <w:rPr>
          <w:rFonts w:ascii="Times New Roman" w:hAnsi="Times New Roman" w:cs="Times New Roman"/>
          <w:bCs/>
          <w:sz w:val="28"/>
          <w:szCs w:val="28"/>
        </w:rPr>
        <w:t>профессионально и доступно давать рекомендации по использованию профессиональных сре</w:t>
      </w:r>
      <w:proofErr w:type="gramStart"/>
      <w:r w:rsidRPr="00E3577B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E3577B">
        <w:rPr>
          <w:rFonts w:ascii="Times New Roman" w:hAnsi="Times New Roman" w:cs="Times New Roman"/>
          <w:bCs/>
          <w:sz w:val="28"/>
          <w:szCs w:val="28"/>
        </w:rPr>
        <w:t>я ухода за волосами и укладки волос  в домашних условиях</w:t>
      </w:r>
      <w:r w:rsidR="001C3ED9" w:rsidRPr="001C3ED9"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1C3ED9" w:rsidRDefault="001C3ED9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7B4AA2" w:rsidRPr="005F4E54" w:rsidTr="001C3ED9">
        <w:tc>
          <w:tcPr>
            <w:tcW w:w="1276" w:type="dxa"/>
            <w:vAlign w:val="center"/>
          </w:tcPr>
          <w:p w:rsidR="007B4AA2" w:rsidRPr="005F4E54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5F4E54">
              <w:rPr>
                <w:b/>
              </w:rPr>
              <w:t>Код</w:t>
            </w:r>
            <w:r w:rsidR="00027455" w:rsidRPr="005F4E54">
              <w:rPr>
                <w:b/>
              </w:rPr>
              <w:t>ы фор</w:t>
            </w:r>
            <w:r w:rsidR="00EB7BA6" w:rsidRPr="005F4E54">
              <w:rPr>
                <w:b/>
              </w:rPr>
              <w:t>-</w:t>
            </w:r>
            <w:proofErr w:type="spellStart"/>
            <w:r w:rsidR="00027455" w:rsidRPr="005F4E54">
              <w:rPr>
                <w:b/>
              </w:rPr>
              <w:t>мируемых</w:t>
            </w:r>
            <w:proofErr w:type="spellEnd"/>
            <w:r w:rsidR="00EB7BA6" w:rsidRPr="005F4E54">
              <w:rPr>
                <w:b/>
              </w:rPr>
              <w:t xml:space="preserve"> ПК и </w:t>
            </w:r>
            <w:proofErr w:type="gramStart"/>
            <w:r w:rsidRPr="005F4E54">
              <w:rPr>
                <w:b/>
              </w:rPr>
              <w:t>ОК</w:t>
            </w:r>
            <w:proofErr w:type="gramEnd"/>
          </w:p>
        </w:tc>
        <w:tc>
          <w:tcPr>
            <w:tcW w:w="8363" w:type="dxa"/>
            <w:vAlign w:val="center"/>
          </w:tcPr>
          <w:p w:rsidR="007B4AA2" w:rsidRPr="005F4E54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E54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1C3ED9" w:rsidRDefault="00E3577B" w:rsidP="001C3E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D9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Изготовлять постижерные изделия из натуральных и искусстве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 xml:space="preserve">ных волос с учетом потребностей клиента 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1C3ED9" w:rsidRDefault="00E3577B" w:rsidP="001C3E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ED9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прически различного назначения (повседневные, в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черние, для торжественных случаев) с учетом актуальных тенде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ций моды.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1C3ED9" w:rsidRDefault="00E3577B" w:rsidP="001C3ED9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3ED9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Выполнять сложные прически на волосах различной длины с пр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менением украшений и постижерных изделий, с учетом потребн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стей клиента.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ходимой для выполнения задач профессиональной деятельности.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3577B" w:rsidRPr="005F4E54" w:rsidTr="001C3ED9">
        <w:tc>
          <w:tcPr>
            <w:tcW w:w="1276" w:type="dxa"/>
          </w:tcPr>
          <w:p w:rsidR="00E3577B" w:rsidRPr="005F4E54" w:rsidRDefault="00E3577B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363" w:type="dxa"/>
          </w:tcPr>
          <w:p w:rsidR="00E3577B" w:rsidRPr="00F97522" w:rsidRDefault="00E3577B" w:rsidP="00A036B9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F97522">
              <w:rPr>
                <w:rFonts w:eastAsia="Times New Roman"/>
                <w:sz w:val="28"/>
                <w:szCs w:val="28"/>
                <w:lang w:eastAsia="ru-RU"/>
              </w:rPr>
              <w:t>ственном языке с учетом особенностей социального и культурного контекста.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вать осознанное поведение на основе традиционных общечелов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е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ческих ценностей, применять стандарты антикоррупционного п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о</w:t>
            </w:r>
            <w:r w:rsidRPr="00815203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5F4E54" w:rsidRDefault="00230B13" w:rsidP="005F4E54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F4E54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E3577B" w:rsidRDefault="00230B13" w:rsidP="00A036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FAB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</w:t>
            </w:r>
            <w:r w:rsidRPr="007F0FAB">
              <w:rPr>
                <w:rFonts w:ascii="Times New Roman" w:hAnsi="Times New Roman"/>
                <w:sz w:val="28"/>
                <w:szCs w:val="28"/>
              </w:rPr>
              <w:t>ном и иностранном языке.</w:t>
            </w:r>
          </w:p>
        </w:tc>
      </w:tr>
      <w:tr w:rsidR="00230B13" w:rsidRPr="005F4E54" w:rsidTr="001C3ED9">
        <w:tc>
          <w:tcPr>
            <w:tcW w:w="1276" w:type="dxa"/>
          </w:tcPr>
          <w:p w:rsidR="00230B13" w:rsidRPr="00E3577B" w:rsidRDefault="00230B13" w:rsidP="00A036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E3577B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8363" w:type="dxa"/>
          </w:tcPr>
          <w:p w:rsidR="00230B13" w:rsidRPr="007F0FAB" w:rsidRDefault="00230B13" w:rsidP="0023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03456" w:rsidRP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7B52F6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1C3ED9">
          <w:footerReference w:type="default" r:id="rId10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9209C4" w:rsidRPr="009209C4" w:rsidRDefault="00EF052B" w:rsidP="007B52F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474F21" w:rsidRPr="00040417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040417" w:rsidRPr="00040417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7E7DB8">
        <w:rPr>
          <w:b/>
          <w:bCs/>
          <w:sz w:val="28"/>
          <w:szCs w:val="28"/>
        </w:rPr>
        <w:t>2</w:t>
      </w:r>
      <w:r w:rsidR="007C317C" w:rsidRPr="00040417">
        <w:rPr>
          <w:b/>
          <w:bCs/>
          <w:sz w:val="28"/>
          <w:szCs w:val="28"/>
        </w:rPr>
        <w:t xml:space="preserve"> ПРОФЕССИОНАЛЬНОГО  МОДУЛ</w:t>
      </w:r>
      <w:r w:rsidR="00455500" w:rsidRPr="00040417">
        <w:rPr>
          <w:b/>
          <w:bCs/>
          <w:sz w:val="28"/>
          <w:szCs w:val="28"/>
        </w:rPr>
        <w:t>Я ПМ.</w:t>
      </w:r>
      <w:r w:rsidR="00455500" w:rsidRPr="00455500">
        <w:rPr>
          <w:b/>
          <w:bCs/>
          <w:sz w:val="28"/>
          <w:szCs w:val="28"/>
        </w:rPr>
        <w:t xml:space="preserve">02 </w:t>
      </w:r>
      <w:r w:rsidR="00E3577B" w:rsidRPr="00F97522">
        <w:rPr>
          <w:b/>
          <w:sz w:val="28"/>
          <w:szCs w:val="28"/>
        </w:rPr>
        <w:t xml:space="preserve">ПОДБОР И ВЫПОЛНЕНИЕ ПРИЧЕСОК РАЗЛИЧНОГО НАЗНАЧЕНИЯ С УЧЕТОМ </w:t>
      </w:r>
    </w:p>
    <w:p w:rsidR="00455500" w:rsidRPr="00AF30C3" w:rsidRDefault="00E3577B" w:rsidP="009209C4">
      <w:pPr>
        <w:pStyle w:val="Default"/>
        <w:ind w:left="450"/>
        <w:jc w:val="center"/>
        <w:rPr>
          <w:b/>
          <w:bCs/>
          <w:sz w:val="28"/>
          <w:szCs w:val="28"/>
        </w:rPr>
      </w:pPr>
      <w:r w:rsidRPr="00F97522">
        <w:rPr>
          <w:b/>
          <w:sz w:val="28"/>
          <w:szCs w:val="28"/>
        </w:rPr>
        <w:t>ПОТРЕБНОСТЕЙ КЛИЕНТА</w:t>
      </w:r>
    </w:p>
    <w:p w:rsidR="00AF30C3" w:rsidRPr="00455500" w:rsidRDefault="00AF30C3" w:rsidP="009209C4">
      <w:pPr>
        <w:pStyle w:val="Default"/>
        <w:ind w:left="45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DC2618" w:rsidTr="009209C4">
        <w:tc>
          <w:tcPr>
            <w:tcW w:w="817" w:type="dxa"/>
            <w:tcBorders>
              <w:bottom w:val="single" w:sz="4" w:space="0" w:color="auto"/>
            </w:tcBorders>
          </w:tcPr>
          <w:p w:rsidR="00003456" w:rsidRPr="00DC2618" w:rsidRDefault="00003456" w:rsidP="009209C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DC2618" w:rsidRDefault="00003456" w:rsidP="009209C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040417" w:rsidRPr="00DC261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DC2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DC2618" w:rsidRDefault="00003456" w:rsidP="009209C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DC2618" w:rsidRDefault="00003456" w:rsidP="009209C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AF30C3" w:rsidRPr="00DC2618" w:rsidTr="009209C4">
        <w:trPr>
          <w:trHeight w:val="63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Моделирование и изготовл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ние постижерных изделий из натуральных и искусственных волос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7B52F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 на рабочем месте с регистрацией в журнале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55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7B52F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Моделирование и изготовление постижерных изделий из натурал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ных и искусственных волос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59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и дополнений для причесок ра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личного назначения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AF30C3" w:rsidRDefault="00AF30C3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 для причесок различного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374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Изготовление дополнений для причесок различного назначения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37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имиджа с учётом назначения причёски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типажа, индивидуальных пластических особенностей и пожеланий клиента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60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Формирование  образа будущей прически и определение ее формы, разработка схемы прически с учетом типажа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назначения причёски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31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рабочих эскизов причесок</w:t>
            </w:r>
            <w:r w:rsidR="009209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209C4"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 технологической программы выполнения прически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53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стрижек и прич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сок для населения, с учётом индивидуальных особенн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стей и современных тенде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ций моды.  Оформление отч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тов и технологической док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стрижек и причёсок для населения, с учётом индивид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альных особенностей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73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стрижек и причёсок для населения, с учётом совреме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ных тенденций моды.  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281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AF30C3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56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</w:t>
            </w:r>
            <w:r w:rsidRPr="00DC2618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салонных прич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сок повседневного назначения 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индивидуальных особенностей потребителя.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отчётов и техн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причесок повседневного назначения с уч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том индивидуальных особенностей потребителя.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505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причесок на волосах различной длины с соблюдением технологии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485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прич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сок повседневного назначения для потребителей различных возрастных групп.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ние отчётов и технологич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салонных причесок повседневного назначения для потребителей различных возрастных групп.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56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причесок на волосах различной длины с применением специальных приспособлений с соблюдением технологии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47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AF30C3" w:rsidRPr="00DC2618" w:rsidRDefault="00AF30C3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0C3" w:rsidRPr="00DC2618" w:rsidTr="009209C4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повс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дневных причесок и стрижек различного силуэта с учетом стиля и закона о цвете.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отчётов и техн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AF30C3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повседневных причесок и стрижек различн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го силуэта с учетом стиля и закона о цвете.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9C4" w:rsidRPr="00DC2618" w:rsidTr="009209C4">
        <w:trPr>
          <w:trHeight w:val="598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повседневных причесок и  стрижек на вол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сах различной длины с применением декоративных элементов с с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блюдением технологии</w:t>
            </w:r>
          </w:p>
        </w:tc>
        <w:tc>
          <w:tcPr>
            <w:tcW w:w="1134" w:type="dxa"/>
            <w:vMerge/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C4" w:rsidRPr="00DC2618" w:rsidTr="009209C4">
        <w:trPr>
          <w:trHeight w:val="85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C4" w:rsidRPr="00DC2618" w:rsidTr="009209C4">
        <w:trPr>
          <w:trHeight w:val="69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2.2.-2.3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салонных вече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 xml:space="preserve">них причесок для различных торжественных мероприятий (свадеб, юбилеев, выпускных балов и т.д.)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п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стижёрных дополнений и украшений в причёсках.  Оформление отчётов и техн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документации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 салонных вечерних  причесок  для торжественных м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роприятий на волосах различной длины с соблюдением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30C3" w:rsidRPr="00DC2618" w:rsidTr="009209C4">
        <w:trPr>
          <w:trHeight w:val="692"/>
        </w:trPr>
        <w:tc>
          <w:tcPr>
            <w:tcW w:w="817" w:type="dxa"/>
            <w:vMerge/>
          </w:tcPr>
          <w:p w:rsidR="00AF30C3" w:rsidRPr="00DC2618" w:rsidRDefault="00AF30C3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30C3" w:rsidRPr="00DC2618" w:rsidRDefault="00AF30C3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C3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C3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 салонных вечерних причесок  для торжественных мероприятий на волосах различной длины с применением пост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жерных изделий с соблюдением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0C3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9C4" w:rsidRPr="00DC2618" w:rsidTr="009209C4">
        <w:trPr>
          <w:trHeight w:val="711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свадебных причесок на волосах различной длины с с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блюдением технологии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09C4" w:rsidRPr="00DC2618" w:rsidTr="009209C4">
        <w:trPr>
          <w:trHeight w:val="416"/>
        </w:trPr>
        <w:tc>
          <w:tcPr>
            <w:tcW w:w="817" w:type="dxa"/>
            <w:vMerge/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Выполнение   зрелищных причесок на волосах различной длины с соблюдением технологии</w:t>
            </w:r>
            <w:r w:rsidR="00FA1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10C7"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отчётов и технологической документации</w:t>
            </w:r>
          </w:p>
        </w:tc>
        <w:tc>
          <w:tcPr>
            <w:tcW w:w="1134" w:type="dxa"/>
            <w:vMerge/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C4" w:rsidRPr="00DC2618" w:rsidTr="009209C4">
        <w:trPr>
          <w:trHeight w:val="660"/>
        </w:trPr>
        <w:tc>
          <w:tcPr>
            <w:tcW w:w="817" w:type="dxa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Default"/>
              <w:ind w:right="-108"/>
              <w:rPr>
                <w:sz w:val="28"/>
                <w:szCs w:val="28"/>
              </w:rPr>
            </w:pPr>
            <w:r w:rsidRPr="00DC2618">
              <w:rPr>
                <w:sz w:val="28"/>
                <w:szCs w:val="28"/>
              </w:rPr>
              <w:t>ПК 2.1.-</w:t>
            </w:r>
            <w:r w:rsidRPr="00DC2618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209C4" w:rsidRPr="00DC2618" w:rsidRDefault="009209C4" w:rsidP="007B52F6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Посещение семинаров и ко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курсов профессионального </w:t>
            </w:r>
            <w:r w:rsidRPr="00DC26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мастерства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09C4" w:rsidRPr="00DC2618" w:rsidRDefault="005C5F32" w:rsidP="009209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9209C4" w:rsidRPr="00DC2618" w:rsidRDefault="009209C4" w:rsidP="00920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09C4" w:rsidRPr="00DC2618" w:rsidRDefault="009209C4" w:rsidP="009209C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FFA" w:rsidRPr="00DC2618" w:rsidTr="009209C4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FF1FFA" w:rsidRPr="00DC2618" w:rsidRDefault="00FF1FFA" w:rsidP="009209C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F1FFA" w:rsidRPr="00DC2618" w:rsidRDefault="00FF1FFA" w:rsidP="009209C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F1FFA" w:rsidRPr="00DC2618" w:rsidRDefault="005C5F32" w:rsidP="00920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FF1FFA" w:rsidRPr="00DC2618" w:rsidRDefault="00241E94" w:rsidP="009209C4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Подбор форм причесок и их выполнение с учетом индивидуальных особенностей потребителей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1FFA" w:rsidRPr="00DC2618" w:rsidRDefault="00FF1FFA" w:rsidP="009209C4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1FFA" w:rsidRPr="00DC2618" w:rsidTr="009209C4">
        <w:trPr>
          <w:trHeight w:val="318"/>
        </w:trPr>
        <w:tc>
          <w:tcPr>
            <w:tcW w:w="817" w:type="dxa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F1FFA" w:rsidRPr="00DC2618" w:rsidRDefault="009209C4" w:rsidP="00920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FF1FFA" w:rsidRPr="00DC2618" w:rsidTr="009209C4">
        <w:trPr>
          <w:trHeight w:val="318"/>
        </w:trPr>
        <w:tc>
          <w:tcPr>
            <w:tcW w:w="817" w:type="dxa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FF1FFA" w:rsidRPr="00DC2618" w:rsidRDefault="00FF1FFA" w:rsidP="009209C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623982"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 w:rsidR="00920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920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41-42</w:t>
            </w:r>
            <w:r w:rsidR="00623982"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</w:t>
            </w:r>
            <w:r w:rsidR="009209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r w:rsidRPr="00DC261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1FFA" w:rsidRPr="00DC2618" w:rsidRDefault="00FF1FFA" w:rsidP="009209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B52F6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303783" w:rsidRPr="00303783" w:rsidRDefault="005E6E86" w:rsidP="007B52F6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5E6E86" w:rsidRPr="00E63238" w:rsidRDefault="005E6E86" w:rsidP="003037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5E6E86" w:rsidRPr="00EE3AAC" w:rsidRDefault="005E6E86" w:rsidP="005E6E86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5E6E86" w:rsidRDefault="005E6E86" w:rsidP="005E6E86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Инструменты, приспособления, инвентарь: </w:t>
      </w:r>
    </w:p>
    <w:p w:rsidR="005E6E86" w:rsidRPr="00EE3AAC" w:rsidRDefault="005E6E86" w:rsidP="005E6E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5E6E86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Default="005E6E86" w:rsidP="005E6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6E86" w:rsidRDefault="005E6E86" w:rsidP="005E6E86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A420E" w:rsidRDefault="004A420E" w:rsidP="007B52F6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4A420E" w:rsidRPr="004A420E" w:rsidRDefault="004A420E" w:rsidP="004A420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20E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036B9" w:rsidRPr="00A036B9" w:rsidRDefault="00A036B9" w:rsidP="00A036B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Беспалова Т.И. Основы художественного проектирования прически. Сп</w:t>
      </w:r>
      <w:r w:rsidRPr="00A036B9">
        <w:rPr>
          <w:rFonts w:ascii="Times New Roman" w:hAnsi="Times New Roman" w:cs="Times New Roman"/>
          <w:sz w:val="28"/>
          <w:szCs w:val="28"/>
        </w:rPr>
        <w:t>е</w:t>
      </w:r>
      <w:r w:rsidRPr="00A036B9">
        <w:rPr>
          <w:rFonts w:ascii="Times New Roman" w:hAnsi="Times New Roman" w:cs="Times New Roman"/>
          <w:sz w:val="28"/>
          <w:szCs w:val="28"/>
        </w:rPr>
        <w:t>циальный рисунок. – М.: ИЦ Академия, 2017.</w:t>
      </w:r>
    </w:p>
    <w:p w:rsidR="00A036B9" w:rsidRPr="00A036B9" w:rsidRDefault="00A036B9" w:rsidP="00A036B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Васильева Н.И. Технология выполнения постижерных изделий из нат</w:t>
      </w:r>
      <w:r w:rsidRPr="00A036B9">
        <w:rPr>
          <w:rFonts w:ascii="Times New Roman" w:hAnsi="Times New Roman" w:cs="Times New Roman"/>
          <w:sz w:val="28"/>
          <w:szCs w:val="28"/>
        </w:rPr>
        <w:t>у</w:t>
      </w:r>
      <w:r w:rsidRPr="00A036B9">
        <w:rPr>
          <w:rFonts w:ascii="Times New Roman" w:hAnsi="Times New Roman" w:cs="Times New Roman"/>
          <w:sz w:val="28"/>
          <w:szCs w:val="28"/>
        </w:rPr>
        <w:t>ральных и искусственных волос. Учебник. – М.: Издательский центр «Акад</w:t>
      </w:r>
      <w:r w:rsidRPr="00A036B9">
        <w:rPr>
          <w:rFonts w:ascii="Times New Roman" w:hAnsi="Times New Roman" w:cs="Times New Roman"/>
          <w:sz w:val="28"/>
          <w:szCs w:val="28"/>
        </w:rPr>
        <w:t>е</w:t>
      </w:r>
      <w:r w:rsidRPr="00A036B9">
        <w:rPr>
          <w:rFonts w:ascii="Times New Roman" w:hAnsi="Times New Roman" w:cs="Times New Roman"/>
          <w:sz w:val="28"/>
          <w:szCs w:val="28"/>
        </w:rPr>
        <w:t>мия», 2018. – 160 с.</w:t>
      </w:r>
    </w:p>
    <w:p w:rsidR="00A036B9" w:rsidRPr="00A036B9" w:rsidRDefault="00A036B9" w:rsidP="00A036B9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Королева С.И. Моделирование причесок с учетом актуальных тенденций моды. – М.: ИЦ Академия, 2018.</w:t>
      </w:r>
    </w:p>
    <w:p w:rsidR="004A420E" w:rsidRPr="004A420E" w:rsidRDefault="004A420E" w:rsidP="004A420E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20E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6B3691" w:rsidRPr="00DA34CA" w:rsidRDefault="006B3691" w:rsidP="006B369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3" w:rsidRPr="003E0B13" w:rsidRDefault="00230B13" w:rsidP="00230B13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rFonts w:ascii="Times New Roman" w:hAnsi="Times New Roman" w:cs="Times New Roman"/>
          <w:sz w:val="28"/>
          <w:szCs w:val="28"/>
        </w:rPr>
        <w:t>а</w:t>
      </w:r>
      <w:r w:rsidRPr="003E0B13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lastRenderedPageBreak/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2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B9" w:rsidRPr="00A036B9" w:rsidRDefault="00A036B9" w:rsidP="00874B2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230B13">
        <w:rPr>
          <w:rFonts w:ascii="Times New Roman" w:hAnsi="Times New Roman" w:cs="Times New Roman"/>
          <w:sz w:val="28"/>
          <w:szCs w:val="28"/>
        </w:rPr>
        <w:t>20</w:t>
      </w:r>
      <w:r w:rsidRPr="00A036B9">
        <w:rPr>
          <w:rFonts w:ascii="Times New Roman" w:hAnsi="Times New Roman" w:cs="Times New Roman"/>
          <w:sz w:val="28"/>
          <w:szCs w:val="28"/>
        </w:rPr>
        <w:t>_TD29_EN. – Москва, 20</w:t>
      </w:r>
      <w:r w:rsidR="00230B13">
        <w:rPr>
          <w:rFonts w:ascii="Times New Roman" w:hAnsi="Times New Roman" w:cs="Times New Roman"/>
          <w:sz w:val="28"/>
          <w:szCs w:val="28"/>
        </w:rPr>
        <w:t>20</w:t>
      </w:r>
      <w:r w:rsidRPr="00A036B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74B28" w:rsidRPr="00874B28" w:rsidRDefault="00874B28" w:rsidP="00874B2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B28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874B28">
        <w:rPr>
          <w:rFonts w:ascii="Times New Roman" w:hAnsi="Times New Roman" w:cs="Times New Roman"/>
          <w:sz w:val="28"/>
          <w:szCs w:val="28"/>
        </w:rPr>
        <w:t>обр</w:t>
      </w:r>
      <w:r w:rsidRPr="00874B28">
        <w:rPr>
          <w:rFonts w:ascii="Times New Roman" w:hAnsi="Times New Roman" w:cs="Times New Roman"/>
          <w:sz w:val="28"/>
          <w:szCs w:val="28"/>
        </w:rPr>
        <w:t>а</w:t>
      </w:r>
      <w:r w:rsidRPr="00874B28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874B28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874B28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874B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B28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874B28">
        <w:rPr>
          <w:rFonts w:ascii="Times New Roman" w:hAnsi="Times New Roman" w:cs="Times New Roman"/>
          <w:sz w:val="28"/>
          <w:szCs w:val="28"/>
        </w:rPr>
        <w:t xml:space="preserve">. образования / (Кузнецова А.В. и др.). – М.: ИЦ «Академия», 2018. – 208 с. </w:t>
      </w:r>
    </w:p>
    <w:p w:rsidR="004A420E" w:rsidRPr="004A420E" w:rsidRDefault="004A420E" w:rsidP="004A420E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20E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3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3" w:rsidRPr="00541CF6" w:rsidRDefault="00230B13" w:rsidP="00230B1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546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0E" w:rsidRPr="004A420E" w:rsidRDefault="004A420E" w:rsidP="004A420E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4A420E">
        <w:rPr>
          <w:b/>
          <w:sz w:val="28"/>
          <w:szCs w:val="28"/>
        </w:rPr>
        <w:t>Интернет-ресурсы:</w:t>
      </w:r>
    </w:p>
    <w:p w:rsidR="00A036B9" w:rsidRPr="00A036B9" w:rsidRDefault="00A036B9" w:rsidP="00A036B9">
      <w:pPr>
        <w:pStyle w:val="a3"/>
        <w:numPr>
          <w:ilvl w:val="0"/>
          <w:numId w:val="15"/>
        </w:numPr>
        <w:spacing w:before="120"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19" w:tgtFrame="_blank" w:history="1">
        <w:r w:rsidRPr="00A036B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A036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36B9" w:rsidRPr="00A036B9" w:rsidRDefault="00A036B9" w:rsidP="00A036B9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0" w:history="1">
        <w:r w:rsidRPr="00A036B9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A036B9">
        <w:rPr>
          <w:rFonts w:ascii="Times New Roman" w:hAnsi="Times New Roman" w:cs="Times New Roman"/>
          <w:sz w:val="28"/>
          <w:szCs w:val="28"/>
        </w:rPr>
        <w:t>;</w:t>
      </w:r>
    </w:p>
    <w:p w:rsidR="00A036B9" w:rsidRPr="00A036B9" w:rsidRDefault="00A036B9" w:rsidP="00A036B9">
      <w:pPr>
        <w:pStyle w:val="a3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A036B9">
        <w:rPr>
          <w:rFonts w:ascii="Times New Roman" w:hAnsi="Times New Roman" w:cs="Times New Roman"/>
          <w:sz w:val="28"/>
          <w:szCs w:val="28"/>
        </w:rPr>
        <w:t>Константинов А.В. Основы постижёрного дела [Эл</w:t>
      </w:r>
      <w:proofErr w:type="gramStart"/>
      <w:r w:rsidRPr="00A036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6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36B9">
        <w:rPr>
          <w:rFonts w:ascii="Times New Roman" w:hAnsi="Times New Roman" w:cs="Times New Roman"/>
          <w:sz w:val="28"/>
          <w:szCs w:val="28"/>
        </w:rPr>
        <w:t xml:space="preserve">есурс]: Учебник для СПО. – </w:t>
      </w:r>
      <w:hyperlink r:id="rId21" w:history="1">
        <w:r w:rsidRPr="00A036B9">
          <w:rPr>
            <w:rStyle w:val="a7"/>
            <w:rFonts w:ascii="Times New Roman" w:hAnsi="Times New Roman" w:cs="Times New Roman"/>
            <w:sz w:val="28"/>
            <w:szCs w:val="28"/>
          </w:rPr>
          <w:t>https://yadi.sk/d/D94bjyuBUXkHn</w:t>
        </w:r>
      </w:hyperlink>
    </w:p>
    <w:p w:rsidR="00A036B9" w:rsidRPr="00A036B9" w:rsidRDefault="00C4382D" w:rsidP="00A036B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36B9" w:rsidRPr="00A036B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http://grim.com.ru</w:t>
        </w:r>
      </w:hyperlink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7B52F6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C4B48" w:rsidRPr="00D51B44">
        <w:rPr>
          <w:sz w:val="28"/>
          <w:szCs w:val="28"/>
        </w:rPr>
        <w:t>междисциплинарн</w:t>
      </w:r>
      <w:r w:rsidR="001C4B48">
        <w:rPr>
          <w:sz w:val="28"/>
          <w:szCs w:val="28"/>
        </w:rPr>
        <w:t xml:space="preserve">ых </w:t>
      </w:r>
      <w:r w:rsidR="001C4B48" w:rsidRPr="00D51B44">
        <w:rPr>
          <w:sz w:val="28"/>
          <w:szCs w:val="28"/>
        </w:rPr>
        <w:t>курс</w:t>
      </w:r>
      <w:r w:rsidR="001C4B48">
        <w:rPr>
          <w:sz w:val="28"/>
          <w:szCs w:val="28"/>
        </w:rPr>
        <w:t xml:space="preserve">ов </w:t>
      </w:r>
      <w:r w:rsidR="004A420E">
        <w:rPr>
          <w:sz w:val="28"/>
          <w:szCs w:val="28"/>
        </w:rPr>
        <w:t xml:space="preserve">МДК 02.01. </w:t>
      </w:r>
      <w:r w:rsidR="004A420E" w:rsidRPr="00831247">
        <w:rPr>
          <w:sz w:val="28"/>
          <w:szCs w:val="28"/>
        </w:rPr>
        <w:t>Технология выполнения пост</w:t>
      </w:r>
      <w:r w:rsidR="004A420E" w:rsidRPr="00831247">
        <w:rPr>
          <w:sz w:val="28"/>
          <w:szCs w:val="28"/>
        </w:rPr>
        <w:t>и</w:t>
      </w:r>
      <w:r w:rsidR="004A420E" w:rsidRPr="00831247">
        <w:rPr>
          <w:sz w:val="28"/>
          <w:szCs w:val="28"/>
        </w:rPr>
        <w:t>жерных изделий из натуральных и искусственных волос</w:t>
      </w:r>
      <w:r w:rsidR="004A420E">
        <w:rPr>
          <w:sz w:val="28"/>
          <w:szCs w:val="28"/>
        </w:rPr>
        <w:t xml:space="preserve"> и МДК 02.02. </w:t>
      </w:r>
      <w:r w:rsidR="004A420E" w:rsidRPr="00831247">
        <w:rPr>
          <w:sz w:val="28"/>
          <w:szCs w:val="28"/>
        </w:rPr>
        <w:t>Модел</w:t>
      </w:r>
      <w:r w:rsidR="004A420E" w:rsidRPr="00831247">
        <w:rPr>
          <w:sz w:val="28"/>
          <w:szCs w:val="28"/>
        </w:rPr>
        <w:t>и</w:t>
      </w:r>
      <w:r w:rsidR="004A420E" w:rsidRPr="00831247">
        <w:rPr>
          <w:sz w:val="28"/>
          <w:szCs w:val="28"/>
        </w:rPr>
        <w:t>рование причесок различного назначения с учетом актуальных тенденций м</w:t>
      </w:r>
      <w:r w:rsidR="004A420E" w:rsidRPr="00831247">
        <w:rPr>
          <w:sz w:val="28"/>
          <w:szCs w:val="28"/>
        </w:rPr>
        <w:t>о</w:t>
      </w:r>
      <w:r w:rsidR="004A420E" w:rsidRPr="00831247">
        <w:rPr>
          <w:sz w:val="28"/>
          <w:szCs w:val="28"/>
        </w:rPr>
        <w:t>ды</w:t>
      </w:r>
      <w:r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обучающихся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производственной</w:t>
      </w:r>
      <w:r w:rsidRPr="00D51B44">
        <w:rPr>
          <w:sz w:val="28"/>
          <w:szCs w:val="28"/>
        </w:rPr>
        <w:t xml:space="preserve"> практики предусмо</w:t>
      </w:r>
      <w:r w:rsidRPr="00D51B44">
        <w:rPr>
          <w:sz w:val="28"/>
          <w:szCs w:val="28"/>
        </w:rPr>
        <w:t>т</w:t>
      </w:r>
      <w:r w:rsidRPr="00D51B44">
        <w:rPr>
          <w:sz w:val="28"/>
          <w:szCs w:val="28"/>
        </w:rPr>
        <w:t>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7B52F6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D791E" w:rsidRDefault="00E96C91" w:rsidP="007B52F6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0D79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 w:rsidR="00230B13">
        <w:rPr>
          <w:color w:val="auto"/>
          <w:sz w:val="28"/>
          <w:szCs w:val="28"/>
        </w:rPr>
        <w:t xml:space="preserve">практической подготовки: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4A420E" w:rsidRDefault="004A420E" w:rsidP="004A42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F64BCC" w:rsidRDefault="00424A84" w:rsidP="004A420E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Pr="003621C6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lastRenderedPageBreak/>
        <w:t>ставляется по 5–бальной системе и вносится в зачетную книжку.</w:t>
      </w:r>
    </w:p>
    <w:p w:rsidR="00424A84" w:rsidRDefault="00424A84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обучающимся</w:t>
      </w:r>
      <w:r>
        <w:rPr>
          <w:sz w:val="28"/>
          <w:szCs w:val="28"/>
        </w:rPr>
        <w:t>/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Обучающиеся, не прошедшие практику или получившие отрицательную оце</w:t>
      </w:r>
      <w:r w:rsidRPr="00F64BCC">
        <w:rPr>
          <w:sz w:val="28"/>
          <w:szCs w:val="28"/>
        </w:rPr>
        <w:t>н</w:t>
      </w:r>
      <w:r w:rsidRPr="00F64BCC">
        <w:rPr>
          <w:sz w:val="28"/>
          <w:szCs w:val="28"/>
        </w:rPr>
        <w:t>ку, не допускаются к прохождению государственной итоговой аттестации.</w:t>
      </w:r>
    </w:p>
    <w:p w:rsidR="004A420E" w:rsidRDefault="004A420E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2081"/>
        <w:gridCol w:w="1854"/>
      </w:tblGrid>
      <w:tr w:rsidR="004A420E" w:rsidRPr="004A420E" w:rsidTr="00A036B9">
        <w:trPr>
          <w:trHeight w:val="1098"/>
        </w:trPr>
        <w:tc>
          <w:tcPr>
            <w:tcW w:w="6096" w:type="dxa"/>
          </w:tcPr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42" w:type="dxa"/>
          </w:tcPr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61" w:type="dxa"/>
          </w:tcPr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20E" w:rsidRPr="004A420E" w:rsidRDefault="004A420E" w:rsidP="004A420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4A420E" w:rsidRPr="004A420E" w:rsidTr="00A036B9">
        <w:trPr>
          <w:trHeight w:val="698"/>
        </w:trPr>
        <w:tc>
          <w:tcPr>
            <w:tcW w:w="6096" w:type="dxa"/>
          </w:tcPr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03.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4A420E" w:rsidRPr="00B910B9" w:rsidRDefault="004A420E" w:rsidP="00B910B9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</w:t>
            </w:r>
            <w:r w:rsidR="00B91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общечеловеческих ценностей, </w:t>
            </w:r>
            <w:r w:rsidR="00B910B9" w:rsidRPr="00C72F07">
              <w:rPr>
                <w:rFonts w:ascii="Times New Roman" w:hAnsi="Times New Roman"/>
                <w:sz w:val="28"/>
                <w:szCs w:val="28"/>
              </w:rPr>
              <w:t>применять стандарты антикоррупционного поведения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4A420E" w:rsidRPr="004A420E" w:rsidRDefault="004A420E" w:rsidP="004A420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A420E">
              <w:rPr>
                <w:rFonts w:ascii="Times New Roman" w:hAnsi="Times New Roman" w:cs="Times New Roman"/>
                <w:sz w:val="28"/>
                <w:szCs w:val="28"/>
              </w:rPr>
              <w:t xml:space="preserve"> 11. </w:t>
            </w:r>
            <w:r w:rsidR="00B910B9" w:rsidRPr="00C72F07">
              <w:rPr>
                <w:rFonts w:ascii="Times New Roman" w:hAnsi="Times New Roman"/>
                <w:sz w:val="28"/>
                <w:szCs w:val="28"/>
              </w:rPr>
              <w:t xml:space="preserve">Использовать знания по финансовой грамотности, планировать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 в профессиональной сфере.</w:t>
            </w:r>
          </w:p>
        </w:tc>
        <w:tc>
          <w:tcPr>
            <w:tcW w:w="1842" w:type="dxa"/>
          </w:tcPr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Практический опыт 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 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пр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Оценка резул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татов</w:t>
            </w: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20E" w:rsidRPr="004A420E" w:rsidRDefault="004A420E" w:rsidP="004A420E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420E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выполнения практических работ</w:t>
            </w:r>
          </w:p>
          <w:p w:rsidR="004A420E" w:rsidRPr="004A420E" w:rsidRDefault="004A420E" w:rsidP="004A42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20E" w:rsidRDefault="004A420E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p w:rsidR="004A420E" w:rsidRDefault="004A420E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sectPr w:rsidR="004A420E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D" w:rsidRDefault="00C4382D" w:rsidP="00AA76D4">
      <w:pPr>
        <w:spacing w:after="0" w:line="240" w:lineRule="auto"/>
      </w:pPr>
      <w:r>
        <w:separator/>
      </w:r>
    </w:p>
  </w:endnote>
  <w:endnote w:type="continuationSeparator" w:id="0">
    <w:p w:rsidR="00C4382D" w:rsidRDefault="00C4382D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230B13" w:rsidRDefault="00230B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B9">
          <w:rPr>
            <w:noProof/>
          </w:rPr>
          <w:t>3</w:t>
        </w:r>
        <w:r>
          <w:fldChar w:fldCharType="end"/>
        </w:r>
      </w:p>
    </w:sdtContent>
  </w:sdt>
  <w:p w:rsidR="00230B13" w:rsidRDefault="00230B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D" w:rsidRDefault="00C4382D" w:rsidP="00AA76D4">
      <w:pPr>
        <w:spacing w:after="0" w:line="240" w:lineRule="auto"/>
      </w:pPr>
      <w:r>
        <w:separator/>
      </w:r>
    </w:p>
  </w:footnote>
  <w:footnote w:type="continuationSeparator" w:id="0">
    <w:p w:rsidR="00C4382D" w:rsidRDefault="00C4382D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2CE63ECF"/>
    <w:multiLevelType w:val="hybridMultilevel"/>
    <w:tmpl w:val="A43E4CC4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51424E"/>
    <w:multiLevelType w:val="hybridMultilevel"/>
    <w:tmpl w:val="BDDE5F44"/>
    <w:lvl w:ilvl="0" w:tplc="C4E078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45DA2"/>
    <w:multiLevelType w:val="hybridMultilevel"/>
    <w:tmpl w:val="36CCAD18"/>
    <w:lvl w:ilvl="0" w:tplc="9A90166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512B"/>
    <w:multiLevelType w:val="hybridMultilevel"/>
    <w:tmpl w:val="5824F11C"/>
    <w:lvl w:ilvl="0" w:tplc="CF989E7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7468"/>
    <w:multiLevelType w:val="hybridMultilevel"/>
    <w:tmpl w:val="A4B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 w:numId="16">
    <w:abstractNumId w:val="8"/>
  </w:num>
  <w:num w:numId="1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795B"/>
    <w:rsid w:val="00014AD7"/>
    <w:rsid w:val="000210D4"/>
    <w:rsid w:val="00027455"/>
    <w:rsid w:val="00030810"/>
    <w:rsid w:val="00040417"/>
    <w:rsid w:val="00047AC1"/>
    <w:rsid w:val="00054A65"/>
    <w:rsid w:val="00055938"/>
    <w:rsid w:val="0007066A"/>
    <w:rsid w:val="000964A7"/>
    <w:rsid w:val="00096E89"/>
    <w:rsid w:val="000975AB"/>
    <w:rsid w:val="000C16CF"/>
    <w:rsid w:val="000D791E"/>
    <w:rsid w:val="000F6DC3"/>
    <w:rsid w:val="000F7721"/>
    <w:rsid w:val="00112A1F"/>
    <w:rsid w:val="00117861"/>
    <w:rsid w:val="0013057F"/>
    <w:rsid w:val="00131A69"/>
    <w:rsid w:val="0013252B"/>
    <w:rsid w:val="00132697"/>
    <w:rsid w:val="00132F2B"/>
    <w:rsid w:val="00136D0E"/>
    <w:rsid w:val="00142D50"/>
    <w:rsid w:val="00153D0A"/>
    <w:rsid w:val="001566E4"/>
    <w:rsid w:val="0016128B"/>
    <w:rsid w:val="00163607"/>
    <w:rsid w:val="0017379F"/>
    <w:rsid w:val="00184505"/>
    <w:rsid w:val="00196BD9"/>
    <w:rsid w:val="001A5A2A"/>
    <w:rsid w:val="001B14F0"/>
    <w:rsid w:val="001B1B22"/>
    <w:rsid w:val="001C3ED9"/>
    <w:rsid w:val="001C4B48"/>
    <w:rsid w:val="001C55B6"/>
    <w:rsid w:val="001E0299"/>
    <w:rsid w:val="001E1BA6"/>
    <w:rsid w:val="001E4D38"/>
    <w:rsid w:val="001F29E2"/>
    <w:rsid w:val="001F6735"/>
    <w:rsid w:val="002057B9"/>
    <w:rsid w:val="00206AAA"/>
    <w:rsid w:val="00213B0E"/>
    <w:rsid w:val="0021621A"/>
    <w:rsid w:val="00216D61"/>
    <w:rsid w:val="00230B13"/>
    <w:rsid w:val="00234E82"/>
    <w:rsid w:val="00241E94"/>
    <w:rsid w:val="00242270"/>
    <w:rsid w:val="00247D07"/>
    <w:rsid w:val="00282788"/>
    <w:rsid w:val="00290F5F"/>
    <w:rsid w:val="002918E5"/>
    <w:rsid w:val="002B4B88"/>
    <w:rsid w:val="002B54B3"/>
    <w:rsid w:val="002C1F47"/>
    <w:rsid w:val="002C4F33"/>
    <w:rsid w:val="002D3BAD"/>
    <w:rsid w:val="002D799C"/>
    <w:rsid w:val="00303783"/>
    <w:rsid w:val="00305CDD"/>
    <w:rsid w:val="00330B0E"/>
    <w:rsid w:val="003317D2"/>
    <w:rsid w:val="00331825"/>
    <w:rsid w:val="0034492A"/>
    <w:rsid w:val="00364277"/>
    <w:rsid w:val="00376BD8"/>
    <w:rsid w:val="00381345"/>
    <w:rsid w:val="00391533"/>
    <w:rsid w:val="003C1B8A"/>
    <w:rsid w:val="003C4411"/>
    <w:rsid w:val="003D0E16"/>
    <w:rsid w:val="003F062C"/>
    <w:rsid w:val="003F1531"/>
    <w:rsid w:val="00424A84"/>
    <w:rsid w:val="004340D5"/>
    <w:rsid w:val="00441163"/>
    <w:rsid w:val="00455500"/>
    <w:rsid w:val="00463BEE"/>
    <w:rsid w:val="00464E20"/>
    <w:rsid w:val="00474F21"/>
    <w:rsid w:val="004841DB"/>
    <w:rsid w:val="004A420E"/>
    <w:rsid w:val="004A66DB"/>
    <w:rsid w:val="004D5029"/>
    <w:rsid w:val="004E12DB"/>
    <w:rsid w:val="00500071"/>
    <w:rsid w:val="005100C6"/>
    <w:rsid w:val="00517027"/>
    <w:rsid w:val="00540CD8"/>
    <w:rsid w:val="00555641"/>
    <w:rsid w:val="00563DCC"/>
    <w:rsid w:val="00566DCD"/>
    <w:rsid w:val="00566F22"/>
    <w:rsid w:val="00585096"/>
    <w:rsid w:val="005A39B9"/>
    <w:rsid w:val="005A63DE"/>
    <w:rsid w:val="005B42E6"/>
    <w:rsid w:val="005C5F32"/>
    <w:rsid w:val="005E6CA7"/>
    <w:rsid w:val="005E6E86"/>
    <w:rsid w:val="005F1C1A"/>
    <w:rsid w:val="005F4E54"/>
    <w:rsid w:val="006033B5"/>
    <w:rsid w:val="00623982"/>
    <w:rsid w:val="00654FB3"/>
    <w:rsid w:val="00667569"/>
    <w:rsid w:val="006B3691"/>
    <w:rsid w:val="006B6AC8"/>
    <w:rsid w:val="006C5441"/>
    <w:rsid w:val="006D21A0"/>
    <w:rsid w:val="006D2421"/>
    <w:rsid w:val="006D429A"/>
    <w:rsid w:val="006D4C92"/>
    <w:rsid w:val="006D763B"/>
    <w:rsid w:val="006E794F"/>
    <w:rsid w:val="0070794F"/>
    <w:rsid w:val="00715961"/>
    <w:rsid w:val="00716FB9"/>
    <w:rsid w:val="00724A2F"/>
    <w:rsid w:val="00735457"/>
    <w:rsid w:val="0073564B"/>
    <w:rsid w:val="00756943"/>
    <w:rsid w:val="0076245A"/>
    <w:rsid w:val="00797285"/>
    <w:rsid w:val="007A2E03"/>
    <w:rsid w:val="007B4AA2"/>
    <w:rsid w:val="007B52F6"/>
    <w:rsid w:val="007C2357"/>
    <w:rsid w:val="007C317C"/>
    <w:rsid w:val="007D0899"/>
    <w:rsid w:val="007D4305"/>
    <w:rsid w:val="007E4825"/>
    <w:rsid w:val="007E489C"/>
    <w:rsid w:val="007E7BF9"/>
    <w:rsid w:val="007E7DB8"/>
    <w:rsid w:val="007F489F"/>
    <w:rsid w:val="0081117E"/>
    <w:rsid w:val="0081165C"/>
    <w:rsid w:val="00814AF0"/>
    <w:rsid w:val="00826EEA"/>
    <w:rsid w:val="00831D09"/>
    <w:rsid w:val="00834042"/>
    <w:rsid w:val="00854C5B"/>
    <w:rsid w:val="0086022F"/>
    <w:rsid w:val="00861B0F"/>
    <w:rsid w:val="008746B3"/>
    <w:rsid w:val="00874B28"/>
    <w:rsid w:val="0088161F"/>
    <w:rsid w:val="00883126"/>
    <w:rsid w:val="0088696F"/>
    <w:rsid w:val="00890954"/>
    <w:rsid w:val="00892CB9"/>
    <w:rsid w:val="00892DCD"/>
    <w:rsid w:val="008B3CE0"/>
    <w:rsid w:val="008B4A93"/>
    <w:rsid w:val="008B6994"/>
    <w:rsid w:val="008C1433"/>
    <w:rsid w:val="008D260D"/>
    <w:rsid w:val="008D3FB3"/>
    <w:rsid w:val="008E44F2"/>
    <w:rsid w:val="008F28C2"/>
    <w:rsid w:val="009174C7"/>
    <w:rsid w:val="009209C4"/>
    <w:rsid w:val="00921501"/>
    <w:rsid w:val="00935D65"/>
    <w:rsid w:val="00953481"/>
    <w:rsid w:val="009546A7"/>
    <w:rsid w:val="009632C3"/>
    <w:rsid w:val="00973D20"/>
    <w:rsid w:val="0098399B"/>
    <w:rsid w:val="00986BCF"/>
    <w:rsid w:val="009901C9"/>
    <w:rsid w:val="009927A7"/>
    <w:rsid w:val="00992B2F"/>
    <w:rsid w:val="00996C99"/>
    <w:rsid w:val="00997506"/>
    <w:rsid w:val="009A0828"/>
    <w:rsid w:val="009A5742"/>
    <w:rsid w:val="009B13D3"/>
    <w:rsid w:val="009B5C23"/>
    <w:rsid w:val="009C0E88"/>
    <w:rsid w:val="009C3330"/>
    <w:rsid w:val="009D32CE"/>
    <w:rsid w:val="009E641A"/>
    <w:rsid w:val="009E6C92"/>
    <w:rsid w:val="009F0F6E"/>
    <w:rsid w:val="009F5533"/>
    <w:rsid w:val="00A0169D"/>
    <w:rsid w:val="00A036B9"/>
    <w:rsid w:val="00A078AD"/>
    <w:rsid w:val="00A13170"/>
    <w:rsid w:val="00A210C1"/>
    <w:rsid w:val="00A24498"/>
    <w:rsid w:val="00A26A04"/>
    <w:rsid w:val="00A27F6E"/>
    <w:rsid w:val="00A34F22"/>
    <w:rsid w:val="00A44F6E"/>
    <w:rsid w:val="00A5459B"/>
    <w:rsid w:val="00A866B5"/>
    <w:rsid w:val="00A87EA8"/>
    <w:rsid w:val="00A97A15"/>
    <w:rsid w:val="00AA41E2"/>
    <w:rsid w:val="00AA56D7"/>
    <w:rsid w:val="00AA76D4"/>
    <w:rsid w:val="00AB611C"/>
    <w:rsid w:val="00AC37D9"/>
    <w:rsid w:val="00AC5BA6"/>
    <w:rsid w:val="00AD5BE2"/>
    <w:rsid w:val="00AD7134"/>
    <w:rsid w:val="00AE54AE"/>
    <w:rsid w:val="00AE64BE"/>
    <w:rsid w:val="00AE6CDD"/>
    <w:rsid w:val="00AF30C3"/>
    <w:rsid w:val="00AF5915"/>
    <w:rsid w:val="00B0707D"/>
    <w:rsid w:val="00B21F4B"/>
    <w:rsid w:val="00B31887"/>
    <w:rsid w:val="00B35316"/>
    <w:rsid w:val="00B638EA"/>
    <w:rsid w:val="00B72E54"/>
    <w:rsid w:val="00B7468B"/>
    <w:rsid w:val="00B77763"/>
    <w:rsid w:val="00B910B9"/>
    <w:rsid w:val="00B97270"/>
    <w:rsid w:val="00BB2636"/>
    <w:rsid w:val="00BC64F9"/>
    <w:rsid w:val="00BD7E5E"/>
    <w:rsid w:val="00BE313D"/>
    <w:rsid w:val="00BE5F44"/>
    <w:rsid w:val="00BE60FA"/>
    <w:rsid w:val="00BF7B3D"/>
    <w:rsid w:val="00C12A64"/>
    <w:rsid w:val="00C1699D"/>
    <w:rsid w:val="00C31D8A"/>
    <w:rsid w:val="00C4382D"/>
    <w:rsid w:val="00C60150"/>
    <w:rsid w:val="00C6241F"/>
    <w:rsid w:val="00C63083"/>
    <w:rsid w:val="00C63C6A"/>
    <w:rsid w:val="00C72EE1"/>
    <w:rsid w:val="00C77A28"/>
    <w:rsid w:val="00C90429"/>
    <w:rsid w:val="00C90EB0"/>
    <w:rsid w:val="00CA0F0B"/>
    <w:rsid w:val="00CA79D5"/>
    <w:rsid w:val="00CC15C8"/>
    <w:rsid w:val="00CD06B8"/>
    <w:rsid w:val="00CD7516"/>
    <w:rsid w:val="00CE322D"/>
    <w:rsid w:val="00CF225A"/>
    <w:rsid w:val="00D03E74"/>
    <w:rsid w:val="00D04D10"/>
    <w:rsid w:val="00D1163E"/>
    <w:rsid w:val="00D12924"/>
    <w:rsid w:val="00D17960"/>
    <w:rsid w:val="00D25E9D"/>
    <w:rsid w:val="00D27159"/>
    <w:rsid w:val="00D41DB1"/>
    <w:rsid w:val="00D51B44"/>
    <w:rsid w:val="00D66449"/>
    <w:rsid w:val="00D66B5A"/>
    <w:rsid w:val="00D80725"/>
    <w:rsid w:val="00D94758"/>
    <w:rsid w:val="00D97BB7"/>
    <w:rsid w:val="00DB7BD3"/>
    <w:rsid w:val="00DC2618"/>
    <w:rsid w:val="00DE782B"/>
    <w:rsid w:val="00DF175E"/>
    <w:rsid w:val="00E04FF3"/>
    <w:rsid w:val="00E121BA"/>
    <w:rsid w:val="00E1374A"/>
    <w:rsid w:val="00E202FB"/>
    <w:rsid w:val="00E3577B"/>
    <w:rsid w:val="00E45895"/>
    <w:rsid w:val="00E50AF8"/>
    <w:rsid w:val="00E51DFF"/>
    <w:rsid w:val="00E52AE3"/>
    <w:rsid w:val="00E616A6"/>
    <w:rsid w:val="00E61C44"/>
    <w:rsid w:val="00E63238"/>
    <w:rsid w:val="00E67D8A"/>
    <w:rsid w:val="00E9633B"/>
    <w:rsid w:val="00E96C91"/>
    <w:rsid w:val="00EB7BA6"/>
    <w:rsid w:val="00EC0A3E"/>
    <w:rsid w:val="00ED4307"/>
    <w:rsid w:val="00EE3AAC"/>
    <w:rsid w:val="00EE50D4"/>
    <w:rsid w:val="00EF052B"/>
    <w:rsid w:val="00F10600"/>
    <w:rsid w:val="00F31890"/>
    <w:rsid w:val="00F340AD"/>
    <w:rsid w:val="00F36A17"/>
    <w:rsid w:val="00F40106"/>
    <w:rsid w:val="00F44B24"/>
    <w:rsid w:val="00F5109F"/>
    <w:rsid w:val="00F61D71"/>
    <w:rsid w:val="00F64244"/>
    <w:rsid w:val="00F71585"/>
    <w:rsid w:val="00F76303"/>
    <w:rsid w:val="00F85C54"/>
    <w:rsid w:val="00F92A4B"/>
    <w:rsid w:val="00FA10C7"/>
    <w:rsid w:val="00FA707F"/>
    <w:rsid w:val="00FC0707"/>
    <w:rsid w:val="00FC6A6D"/>
    <w:rsid w:val="00FD0DFF"/>
    <w:rsid w:val="00FF0ADC"/>
    <w:rsid w:val="00FF149C"/>
    <w:rsid w:val="00FF1FFA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4A420E"/>
  </w:style>
  <w:style w:type="character" w:styleId="af3">
    <w:name w:val="FollowedHyperlink"/>
    <w:basedOn w:val="a0"/>
    <w:uiPriority w:val="99"/>
    <w:semiHidden/>
    <w:unhideWhenUsed/>
    <w:rsid w:val="00A036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loreslife.ru/" TargetMode="External"/><Relationship Id="rId18" Type="http://schemas.openxmlformats.org/officeDocument/2006/relationships/hyperlink" Target="https://www.el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D94bjyuBUXkH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275590" TargetMode="External"/><Relationship Id="rId17" Type="http://schemas.openxmlformats.org/officeDocument/2006/relationships/hyperlink" Target="https://www.estel.p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tportal.ru/avtory/redakciya-zhurnala-stilnye-pricheski/" TargetMode="External"/><Relationship Id="rId20" Type="http://schemas.openxmlformats.org/officeDocument/2006/relationships/hyperlink" Target="http://www.hairfor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120016412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air.su/zhurnaly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or.ru/magazines/parikmakher-stilist-vizazhist.html" TargetMode="External"/><Relationship Id="rId22" Type="http://schemas.openxmlformats.org/officeDocument/2006/relationships/hyperlink" Target="http://grim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2A71-6163-4A90-B05E-6153295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14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80</cp:revision>
  <cp:lastPrinted>2018-02-28T08:08:00Z</cp:lastPrinted>
  <dcterms:created xsi:type="dcterms:W3CDTF">2017-10-18T08:23:00Z</dcterms:created>
  <dcterms:modified xsi:type="dcterms:W3CDTF">2022-12-27T04:18:00Z</dcterms:modified>
</cp:coreProperties>
</file>