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4F" w:rsidRPr="0099594F" w:rsidRDefault="0099594F" w:rsidP="0099594F">
      <w:pPr>
        <w:ind w:firstLine="708"/>
        <w:jc w:val="center"/>
        <w:rPr>
          <w:rFonts w:ascii="Times New Roman" w:hAnsi="Times New Roman" w:cs="Times New Roman"/>
          <w:b/>
          <w:sz w:val="28"/>
          <w:szCs w:val="28"/>
        </w:rPr>
      </w:pPr>
      <w:r w:rsidRPr="0099594F">
        <w:rPr>
          <w:rFonts w:ascii="Times New Roman" w:hAnsi="Times New Roman" w:cs="Times New Roman"/>
          <w:b/>
          <w:sz w:val="28"/>
          <w:szCs w:val="28"/>
        </w:rPr>
        <w:t>Информация о прохождении ГАПОУ НСО «Новосибирский колледж парикмахерского искусства</w:t>
      </w:r>
      <w:r>
        <w:rPr>
          <w:rFonts w:ascii="Times New Roman" w:hAnsi="Times New Roman" w:cs="Times New Roman"/>
          <w:b/>
          <w:sz w:val="28"/>
          <w:szCs w:val="28"/>
        </w:rPr>
        <w:t>»</w:t>
      </w:r>
      <w:r w:rsidRPr="0099594F">
        <w:rPr>
          <w:rFonts w:ascii="Times New Roman" w:hAnsi="Times New Roman" w:cs="Times New Roman"/>
          <w:b/>
          <w:sz w:val="28"/>
          <w:szCs w:val="28"/>
        </w:rPr>
        <w:t xml:space="preserve"> независимой оценки качества образовательной деятельности в 2016г.</w:t>
      </w:r>
    </w:p>
    <w:p w:rsidR="003D1B18" w:rsidRDefault="0045539C" w:rsidP="003D1B18">
      <w:pPr>
        <w:spacing w:after="0"/>
        <w:ind w:firstLine="709"/>
        <w:jc w:val="both"/>
        <w:rPr>
          <w:rFonts w:ascii="Times New Roman" w:hAnsi="Times New Roman" w:cs="Times New Roman"/>
          <w:sz w:val="28"/>
          <w:szCs w:val="28"/>
        </w:rPr>
      </w:pPr>
      <w:r w:rsidRPr="0045539C">
        <w:rPr>
          <w:rFonts w:ascii="Times New Roman" w:hAnsi="Times New Roman" w:cs="Times New Roman"/>
          <w:sz w:val="28"/>
          <w:szCs w:val="28"/>
        </w:rPr>
        <w:t xml:space="preserve">В 2016 году Новосибирский колледж парикмахерского искусства прошел независимую оценку качества образовательной деятельности. Общественный совет по проведению независимой оценки качества образовательной деятельности государственных профессиональных образовательных учреждений Новосибирской области, подведомственных министерству труда, занятости и трудовых ресурсов Новосибирской области,  утвердил результаты независимой оценки (Протокол расширенного заседания </w:t>
      </w:r>
      <w:r w:rsidR="0087212A">
        <w:rPr>
          <w:rFonts w:ascii="Times New Roman" w:hAnsi="Times New Roman" w:cs="Times New Roman"/>
          <w:sz w:val="28"/>
          <w:szCs w:val="28"/>
        </w:rPr>
        <w:t xml:space="preserve">Общественного совета </w:t>
      </w:r>
      <w:r w:rsidRPr="0045539C">
        <w:rPr>
          <w:rFonts w:ascii="Times New Roman" w:hAnsi="Times New Roman" w:cs="Times New Roman"/>
          <w:sz w:val="28"/>
          <w:szCs w:val="28"/>
        </w:rPr>
        <w:t>№ 7 от 24.03.2016г.</w:t>
      </w:r>
      <w:r w:rsidR="003D1B18">
        <w:rPr>
          <w:rFonts w:ascii="Times New Roman" w:hAnsi="Times New Roman" w:cs="Times New Roman"/>
          <w:sz w:val="28"/>
          <w:szCs w:val="28"/>
        </w:rPr>
        <w:t xml:space="preserve">). </w:t>
      </w:r>
    </w:p>
    <w:p w:rsidR="0045539C" w:rsidRDefault="003D1B18" w:rsidP="003D1B18">
      <w:pPr>
        <w:spacing w:after="0"/>
        <w:jc w:val="both"/>
        <w:rPr>
          <w:rFonts w:ascii="Times New Roman" w:hAnsi="Times New Roman" w:cs="Times New Roman"/>
          <w:sz w:val="28"/>
          <w:szCs w:val="28"/>
        </w:rPr>
      </w:pPr>
      <w:r>
        <w:rPr>
          <w:rFonts w:ascii="Times New Roman" w:hAnsi="Times New Roman" w:cs="Times New Roman"/>
          <w:sz w:val="28"/>
          <w:szCs w:val="28"/>
        </w:rPr>
        <w:t>(См.</w:t>
      </w:r>
      <w:hyperlink r:id="rId4" w:history="1">
        <w:r w:rsidRPr="00D107CE">
          <w:rPr>
            <w:rStyle w:val="a4"/>
            <w:rFonts w:ascii="Times New Roman" w:hAnsi="Times New Roman" w:cs="Times New Roman"/>
            <w:sz w:val="28"/>
            <w:szCs w:val="28"/>
          </w:rPr>
          <w:t>http://www.mintrud.nso.ru/sites/mintrudnew.nso.ru/wodby_files/files/page_2005/protokol_no7_ot_24.03.16.pdf</w:t>
        </w:r>
      </w:hyperlink>
      <w:r>
        <w:rPr>
          <w:rFonts w:ascii="Times New Roman" w:hAnsi="Times New Roman" w:cs="Times New Roman"/>
          <w:sz w:val="28"/>
          <w:szCs w:val="28"/>
        </w:rPr>
        <w:t>).</w:t>
      </w:r>
    </w:p>
    <w:p w:rsidR="002D1224" w:rsidRPr="0045539C" w:rsidRDefault="002D1224" w:rsidP="0045539C">
      <w:pPr>
        <w:ind w:firstLine="708"/>
        <w:jc w:val="both"/>
        <w:rPr>
          <w:rFonts w:ascii="Times New Roman" w:hAnsi="Times New Roman" w:cs="Times New Roman"/>
          <w:sz w:val="28"/>
          <w:szCs w:val="28"/>
        </w:rPr>
      </w:pPr>
      <w:r>
        <w:rPr>
          <w:rFonts w:ascii="Times New Roman" w:hAnsi="Times New Roman" w:cs="Times New Roman"/>
          <w:sz w:val="28"/>
          <w:szCs w:val="28"/>
        </w:rPr>
        <w:t>Независимая оценка показала следующие результаты.</w:t>
      </w:r>
      <w:bookmarkStart w:id="0" w:name="_GoBack"/>
      <w:bookmarkEnd w:id="0"/>
    </w:p>
    <w:p w:rsidR="00E327D7" w:rsidRPr="00E327D7" w:rsidRDefault="0045539C" w:rsidP="002D1224">
      <w:pPr>
        <w:autoSpaceDE w:val="0"/>
        <w:autoSpaceDN w:val="0"/>
        <w:adjustRightInd w:val="0"/>
        <w:spacing w:after="120" w:line="240" w:lineRule="auto"/>
        <w:jc w:val="center"/>
        <w:rPr>
          <w:rFonts w:ascii="Times New Roman" w:hAnsi="Times New Roman" w:cs="Times New Roman"/>
          <w:b/>
          <w:color w:val="000000"/>
          <w:sz w:val="28"/>
          <w:szCs w:val="28"/>
        </w:rPr>
      </w:pPr>
      <w:r w:rsidRPr="0045539C">
        <w:rPr>
          <w:rFonts w:ascii="Times New Roman" w:hAnsi="Times New Roman" w:cs="Times New Roman"/>
          <w:b/>
          <w:bCs/>
          <w:sz w:val="28"/>
          <w:szCs w:val="28"/>
        </w:rPr>
        <w:t>Результаты независимой оценки качества образовательной деятельности государственных профессиональных образовательных учреждений, подведомственных министерству труда, занятости и трудовых ресурсов Новосибирской области</w:t>
      </w:r>
      <w:r w:rsidR="00E327D7">
        <w:rPr>
          <w:rFonts w:ascii="Times New Roman" w:hAnsi="Times New Roman" w:cs="Times New Roman"/>
          <w:b/>
          <w:bCs/>
          <w:sz w:val="28"/>
          <w:szCs w:val="28"/>
        </w:rPr>
        <w:t xml:space="preserve"> </w:t>
      </w:r>
      <w:r w:rsidR="00E327D7" w:rsidRPr="00E327D7">
        <w:rPr>
          <w:rFonts w:ascii="Times New Roman" w:hAnsi="Times New Roman" w:cs="Times New Roman"/>
          <w:b/>
          <w:bCs/>
          <w:sz w:val="28"/>
          <w:szCs w:val="28"/>
        </w:rPr>
        <w:t>(</w:t>
      </w:r>
      <w:r w:rsidR="00E327D7" w:rsidRPr="00E327D7">
        <w:rPr>
          <w:rFonts w:ascii="Times New Roman" w:hAnsi="Times New Roman" w:cs="Times New Roman"/>
          <w:b/>
          <w:color w:val="000000"/>
          <w:sz w:val="28"/>
          <w:szCs w:val="28"/>
        </w:rPr>
        <w:t>Новосибирский колледж парикмахерского искусства)</w:t>
      </w:r>
    </w:p>
    <w:tbl>
      <w:tblPr>
        <w:tblStyle w:val="a3"/>
        <w:tblW w:w="10031" w:type="dxa"/>
        <w:tblLayout w:type="fixed"/>
        <w:tblLook w:val="04A0"/>
      </w:tblPr>
      <w:tblGrid>
        <w:gridCol w:w="959"/>
        <w:gridCol w:w="992"/>
        <w:gridCol w:w="992"/>
        <w:gridCol w:w="993"/>
        <w:gridCol w:w="992"/>
        <w:gridCol w:w="992"/>
        <w:gridCol w:w="992"/>
        <w:gridCol w:w="993"/>
        <w:gridCol w:w="992"/>
        <w:gridCol w:w="1134"/>
      </w:tblGrid>
      <w:tr w:rsidR="00DD6F0F" w:rsidTr="006632DB">
        <w:tc>
          <w:tcPr>
            <w:tcW w:w="3936" w:type="dxa"/>
            <w:gridSpan w:val="4"/>
            <w:vAlign w:val="center"/>
          </w:tcPr>
          <w:p w:rsidR="00DD6F0F" w:rsidRPr="002D1224" w:rsidRDefault="00DD6F0F" w:rsidP="007C2375">
            <w:pPr>
              <w:pStyle w:val="Default"/>
              <w:jc w:val="center"/>
              <w:rPr>
                <w:b/>
                <w:sz w:val="23"/>
                <w:szCs w:val="23"/>
              </w:rPr>
            </w:pPr>
            <w:r w:rsidRPr="002D1224">
              <w:rPr>
                <w:b/>
                <w:sz w:val="23"/>
                <w:szCs w:val="23"/>
              </w:rPr>
              <w:t>Критерий I. Открытость и доступность информации об организациях, осуществляющих образовательную деятельность</w:t>
            </w:r>
          </w:p>
          <w:p w:rsidR="00DD6F0F" w:rsidRPr="002D1224" w:rsidRDefault="00DD6F0F" w:rsidP="007C2375">
            <w:pPr>
              <w:jc w:val="center"/>
              <w:rPr>
                <w:rFonts w:ascii="Times New Roman" w:hAnsi="Times New Roman" w:cs="Times New Roman"/>
                <w:b/>
                <w:sz w:val="28"/>
                <w:szCs w:val="28"/>
              </w:rPr>
            </w:pPr>
            <w:r w:rsidRPr="002D1224">
              <w:rPr>
                <w:rFonts w:ascii="Times New Roman" w:hAnsi="Times New Roman" w:cs="Times New Roman"/>
                <w:b/>
                <w:sz w:val="23"/>
                <w:szCs w:val="23"/>
              </w:rPr>
              <w:t>(от 0 до 10 баллов)</w:t>
            </w:r>
          </w:p>
        </w:tc>
        <w:tc>
          <w:tcPr>
            <w:tcW w:w="6095" w:type="dxa"/>
            <w:gridSpan w:val="6"/>
            <w:vAlign w:val="center"/>
          </w:tcPr>
          <w:p w:rsidR="00DD6F0F" w:rsidRPr="002D1224" w:rsidRDefault="00DD6F0F" w:rsidP="007C2375">
            <w:pPr>
              <w:jc w:val="center"/>
              <w:rPr>
                <w:rFonts w:ascii="Times New Roman" w:hAnsi="Times New Roman" w:cs="Times New Roman"/>
                <w:b/>
                <w:sz w:val="28"/>
                <w:szCs w:val="28"/>
              </w:rPr>
            </w:pPr>
            <w:r w:rsidRPr="002D1224">
              <w:rPr>
                <w:rFonts w:ascii="Times New Roman" w:hAnsi="Times New Roman" w:cs="Times New Roman"/>
                <w:b/>
                <w:sz w:val="23"/>
                <w:szCs w:val="23"/>
              </w:rPr>
              <w:t>Критерий II. Комфортность условий, в которых осуществляется образовательная деятельность (от 0 до 10 баллов)</w:t>
            </w:r>
          </w:p>
        </w:tc>
      </w:tr>
      <w:tr w:rsidR="00DD6F0F" w:rsidTr="006632DB">
        <w:tc>
          <w:tcPr>
            <w:tcW w:w="959" w:type="dxa"/>
          </w:tcPr>
          <w:p w:rsidR="0045539C" w:rsidRPr="006632DB" w:rsidRDefault="007C2375" w:rsidP="006632DB">
            <w:pPr>
              <w:ind w:left="-57" w:right="-57"/>
              <w:jc w:val="center"/>
              <w:rPr>
                <w:rFonts w:ascii="Times New Roman" w:hAnsi="Times New Roman" w:cs="Times New Roman"/>
                <w:sz w:val="28"/>
                <w:szCs w:val="28"/>
              </w:rPr>
            </w:pPr>
            <w:r w:rsidRPr="006632DB">
              <w:rPr>
                <w:rFonts w:ascii="Times New Roman" w:hAnsi="Times New Roman" w:cs="Times New Roman"/>
                <w:sz w:val="23"/>
                <w:szCs w:val="23"/>
              </w:rPr>
              <w:t>Полнота и актуальность информации</w:t>
            </w:r>
          </w:p>
        </w:tc>
        <w:tc>
          <w:tcPr>
            <w:tcW w:w="992" w:type="dxa"/>
          </w:tcPr>
          <w:p w:rsidR="0045539C" w:rsidRPr="006632DB" w:rsidRDefault="007C2375" w:rsidP="006632DB">
            <w:pPr>
              <w:ind w:left="-57" w:right="-57"/>
              <w:jc w:val="center"/>
              <w:rPr>
                <w:rFonts w:ascii="Times New Roman" w:hAnsi="Times New Roman" w:cs="Times New Roman"/>
                <w:sz w:val="28"/>
                <w:szCs w:val="28"/>
              </w:rPr>
            </w:pPr>
            <w:r w:rsidRPr="006632DB">
              <w:rPr>
                <w:rFonts w:ascii="Times New Roman" w:hAnsi="Times New Roman" w:cs="Times New Roman"/>
                <w:sz w:val="23"/>
                <w:szCs w:val="23"/>
              </w:rPr>
              <w:t>Наличие на сайте сведений о педагогических работниках</w:t>
            </w:r>
          </w:p>
        </w:tc>
        <w:tc>
          <w:tcPr>
            <w:tcW w:w="992" w:type="dxa"/>
          </w:tcPr>
          <w:p w:rsidR="0045539C" w:rsidRPr="006632DB" w:rsidRDefault="007C2375" w:rsidP="006632DB">
            <w:pPr>
              <w:ind w:left="-57" w:right="-57"/>
              <w:jc w:val="center"/>
              <w:rPr>
                <w:rFonts w:ascii="Times New Roman" w:hAnsi="Times New Roman" w:cs="Times New Roman"/>
                <w:sz w:val="28"/>
                <w:szCs w:val="28"/>
              </w:rPr>
            </w:pPr>
            <w:r w:rsidRPr="006632DB">
              <w:rPr>
                <w:rFonts w:ascii="Times New Roman" w:hAnsi="Times New Roman" w:cs="Times New Roman"/>
                <w:sz w:val="23"/>
                <w:szCs w:val="23"/>
              </w:rPr>
              <w:t>Доступность взаимодействия с получателями ОУ</w:t>
            </w:r>
          </w:p>
        </w:tc>
        <w:tc>
          <w:tcPr>
            <w:tcW w:w="993" w:type="dxa"/>
          </w:tcPr>
          <w:p w:rsidR="0045539C" w:rsidRPr="006632DB" w:rsidRDefault="007C2375" w:rsidP="006632DB">
            <w:pPr>
              <w:ind w:left="-57" w:right="-57"/>
              <w:jc w:val="center"/>
              <w:rPr>
                <w:rFonts w:ascii="Times New Roman" w:hAnsi="Times New Roman" w:cs="Times New Roman"/>
                <w:sz w:val="28"/>
                <w:szCs w:val="28"/>
              </w:rPr>
            </w:pPr>
            <w:r w:rsidRPr="006632DB">
              <w:rPr>
                <w:rFonts w:ascii="Times New Roman" w:hAnsi="Times New Roman" w:cs="Times New Roman"/>
                <w:sz w:val="23"/>
                <w:szCs w:val="23"/>
              </w:rPr>
              <w:t>Доступность сведений о ходе рассмотрения обращений граждан</w:t>
            </w:r>
          </w:p>
        </w:tc>
        <w:tc>
          <w:tcPr>
            <w:tcW w:w="992" w:type="dxa"/>
          </w:tcPr>
          <w:p w:rsidR="007C2375" w:rsidRPr="006632DB" w:rsidRDefault="007C2375" w:rsidP="006632DB">
            <w:pPr>
              <w:pStyle w:val="Default"/>
              <w:ind w:left="-57" w:right="-57"/>
            </w:pPr>
            <w:r w:rsidRPr="006632DB">
              <w:rPr>
                <w:sz w:val="23"/>
                <w:szCs w:val="23"/>
              </w:rPr>
              <w:t>Материально-техническое и информационное обеспечение</w:t>
            </w:r>
          </w:p>
          <w:p w:rsidR="0045539C" w:rsidRPr="006632DB" w:rsidRDefault="0045539C" w:rsidP="006632DB">
            <w:pPr>
              <w:ind w:left="-57" w:right="-57"/>
              <w:jc w:val="center"/>
              <w:rPr>
                <w:rFonts w:ascii="Times New Roman" w:hAnsi="Times New Roman" w:cs="Times New Roman"/>
                <w:sz w:val="28"/>
                <w:szCs w:val="28"/>
              </w:rPr>
            </w:pPr>
          </w:p>
        </w:tc>
        <w:tc>
          <w:tcPr>
            <w:tcW w:w="992" w:type="dxa"/>
          </w:tcPr>
          <w:p w:rsidR="0045539C" w:rsidRPr="006632DB" w:rsidRDefault="007C2375" w:rsidP="006632DB">
            <w:pPr>
              <w:ind w:left="-108" w:right="-108"/>
              <w:jc w:val="center"/>
              <w:rPr>
                <w:rFonts w:ascii="Times New Roman" w:hAnsi="Times New Roman" w:cs="Times New Roman"/>
                <w:sz w:val="28"/>
                <w:szCs w:val="28"/>
              </w:rPr>
            </w:pPr>
            <w:r w:rsidRPr="006632DB">
              <w:rPr>
                <w:rFonts w:ascii="Times New Roman" w:hAnsi="Times New Roman" w:cs="Times New Roman"/>
                <w:sz w:val="23"/>
                <w:szCs w:val="23"/>
              </w:rPr>
              <w:t>Наличие необходимых условий для охраны и укрепления здоровья</w:t>
            </w:r>
          </w:p>
        </w:tc>
        <w:tc>
          <w:tcPr>
            <w:tcW w:w="992" w:type="dxa"/>
          </w:tcPr>
          <w:p w:rsidR="007C2375" w:rsidRPr="006632DB" w:rsidRDefault="007C2375" w:rsidP="006632DB">
            <w:pPr>
              <w:pStyle w:val="Default"/>
              <w:ind w:left="-57" w:right="-57"/>
            </w:pPr>
            <w:r w:rsidRPr="006632DB">
              <w:rPr>
                <w:sz w:val="23"/>
                <w:szCs w:val="23"/>
              </w:rPr>
              <w:t xml:space="preserve">Условия для индивидуальной работы с </w:t>
            </w:r>
            <w:proofErr w:type="gramStart"/>
            <w:r w:rsidRPr="006632DB">
              <w:rPr>
                <w:sz w:val="23"/>
                <w:szCs w:val="23"/>
              </w:rPr>
              <w:t>обучающимися</w:t>
            </w:r>
            <w:proofErr w:type="gramEnd"/>
          </w:p>
          <w:p w:rsidR="0045539C" w:rsidRPr="006632DB" w:rsidRDefault="0045539C" w:rsidP="006632DB">
            <w:pPr>
              <w:ind w:left="-57" w:right="-57"/>
              <w:jc w:val="center"/>
              <w:rPr>
                <w:rFonts w:ascii="Times New Roman" w:hAnsi="Times New Roman" w:cs="Times New Roman"/>
                <w:sz w:val="28"/>
                <w:szCs w:val="28"/>
              </w:rPr>
            </w:pPr>
          </w:p>
        </w:tc>
        <w:tc>
          <w:tcPr>
            <w:tcW w:w="993" w:type="dxa"/>
          </w:tcPr>
          <w:p w:rsidR="0045539C" w:rsidRPr="006632DB" w:rsidRDefault="006632DB" w:rsidP="006632DB">
            <w:pPr>
              <w:ind w:left="-57" w:right="-57"/>
              <w:jc w:val="center"/>
              <w:rPr>
                <w:rFonts w:ascii="Times New Roman" w:hAnsi="Times New Roman" w:cs="Times New Roman"/>
                <w:sz w:val="28"/>
                <w:szCs w:val="28"/>
              </w:rPr>
            </w:pPr>
            <w:r w:rsidRPr="006632DB">
              <w:rPr>
                <w:rFonts w:ascii="Times New Roman" w:hAnsi="Times New Roman" w:cs="Times New Roman"/>
                <w:color w:val="000000"/>
                <w:sz w:val="23"/>
                <w:szCs w:val="23"/>
              </w:rPr>
              <w:t>Наличие дополнительных образовательных программ</w:t>
            </w:r>
          </w:p>
        </w:tc>
        <w:tc>
          <w:tcPr>
            <w:tcW w:w="992" w:type="dxa"/>
          </w:tcPr>
          <w:p w:rsidR="0045539C" w:rsidRPr="006632DB" w:rsidRDefault="006632DB" w:rsidP="006632DB">
            <w:pPr>
              <w:ind w:left="-57" w:right="-57"/>
              <w:jc w:val="center"/>
              <w:rPr>
                <w:rFonts w:ascii="Times New Roman" w:hAnsi="Times New Roman" w:cs="Times New Roman"/>
                <w:sz w:val="28"/>
                <w:szCs w:val="28"/>
              </w:rPr>
            </w:pPr>
            <w:r w:rsidRPr="006632DB">
              <w:rPr>
                <w:rFonts w:ascii="Times New Roman" w:hAnsi="Times New Roman" w:cs="Times New Roman"/>
                <w:color w:val="000000"/>
                <w:sz w:val="23"/>
                <w:szCs w:val="23"/>
              </w:rPr>
              <w:t>Наличие возможности развития творческих способностей</w:t>
            </w:r>
          </w:p>
        </w:tc>
        <w:tc>
          <w:tcPr>
            <w:tcW w:w="1134" w:type="dxa"/>
          </w:tcPr>
          <w:p w:rsidR="0045539C" w:rsidRPr="006632DB" w:rsidRDefault="006632DB" w:rsidP="006632DB">
            <w:pPr>
              <w:ind w:left="-170" w:right="-142"/>
              <w:jc w:val="center"/>
              <w:rPr>
                <w:rFonts w:ascii="Times New Roman" w:hAnsi="Times New Roman" w:cs="Times New Roman"/>
                <w:sz w:val="28"/>
                <w:szCs w:val="28"/>
              </w:rPr>
            </w:pPr>
            <w:r w:rsidRPr="006632DB">
              <w:rPr>
                <w:rFonts w:ascii="Times New Roman" w:hAnsi="Times New Roman" w:cs="Times New Roman"/>
                <w:color w:val="000000"/>
                <w:sz w:val="23"/>
                <w:szCs w:val="23"/>
              </w:rPr>
              <w:t>Наличие возможности оказания психолого-педагогической, медицин</w:t>
            </w:r>
            <w:proofErr w:type="gramStart"/>
            <w:r w:rsidRPr="006632DB">
              <w:rPr>
                <w:rFonts w:ascii="Times New Roman" w:hAnsi="Times New Roman" w:cs="Times New Roman"/>
                <w:color w:val="000000"/>
                <w:sz w:val="23"/>
                <w:szCs w:val="23"/>
              </w:rPr>
              <w:t>.</w:t>
            </w:r>
            <w:proofErr w:type="gramEnd"/>
            <w:r w:rsidRPr="006632DB">
              <w:rPr>
                <w:rFonts w:ascii="Times New Roman" w:hAnsi="Times New Roman" w:cs="Times New Roman"/>
                <w:color w:val="000000"/>
                <w:sz w:val="23"/>
                <w:szCs w:val="23"/>
              </w:rPr>
              <w:t xml:space="preserve"> </w:t>
            </w:r>
            <w:proofErr w:type="gramStart"/>
            <w:r w:rsidRPr="006632DB">
              <w:rPr>
                <w:rFonts w:ascii="Times New Roman" w:hAnsi="Times New Roman" w:cs="Times New Roman"/>
                <w:color w:val="000000"/>
                <w:sz w:val="23"/>
                <w:szCs w:val="23"/>
              </w:rPr>
              <w:t>и</w:t>
            </w:r>
            <w:proofErr w:type="gramEnd"/>
            <w:r w:rsidRPr="006632DB">
              <w:rPr>
                <w:rFonts w:ascii="Times New Roman" w:hAnsi="Times New Roman" w:cs="Times New Roman"/>
                <w:color w:val="000000"/>
                <w:sz w:val="23"/>
                <w:szCs w:val="23"/>
              </w:rPr>
              <w:t xml:space="preserve"> социальной помощи</w:t>
            </w:r>
          </w:p>
        </w:tc>
      </w:tr>
      <w:tr w:rsidR="007C2375" w:rsidTr="006632DB">
        <w:tc>
          <w:tcPr>
            <w:tcW w:w="959" w:type="dxa"/>
          </w:tcPr>
          <w:p w:rsidR="007C2375" w:rsidRPr="002D1224" w:rsidRDefault="006632DB" w:rsidP="007C2375">
            <w:pPr>
              <w:pStyle w:val="Default"/>
              <w:jc w:val="center"/>
              <w:rPr>
                <w:b/>
              </w:rPr>
            </w:pPr>
            <w:r w:rsidRPr="002D1224">
              <w:rPr>
                <w:b/>
              </w:rPr>
              <w:t>8,18</w:t>
            </w:r>
          </w:p>
        </w:tc>
        <w:tc>
          <w:tcPr>
            <w:tcW w:w="992" w:type="dxa"/>
          </w:tcPr>
          <w:p w:rsidR="007C2375" w:rsidRPr="002D1224" w:rsidRDefault="006632DB" w:rsidP="007C2375">
            <w:pPr>
              <w:pStyle w:val="Default"/>
              <w:jc w:val="center"/>
              <w:rPr>
                <w:b/>
              </w:rPr>
            </w:pPr>
            <w:r w:rsidRPr="002D1224">
              <w:rPr>
                <w:b/>
              </w:rPr>
              <w:t>6</w:t>
            </w:r>
          </w:p>
        </w:tc>
        <w:tc>
          <w:tcPr>
            <w:tcW w:w="992" w:type="dxa"/>
          </w:tcPr>
          <w:p w:rsidR="007C2375" w:rsidRPr="002D1224" w:rsidRDefault="006632DB" w:rsidP="007C2375">
            <w:pPr>
              <w:pStyle w:val="Default"/>
              <w:jc w:val="center"/>
              <w:rPr>
                <w:b/>
              </w:rPr>
            </w:pPr>
            <w:r w:rsidRPr="002D1224">
              <w:rPr>
                <w:b/>
              </w:rPr>
              <w:t>7,38</w:t>
            </w:r>
          </w:p>
        </w:tc>
        <w:tc>
          <w:tcPr>
            <w:tcW w:w="993" w:type="dxa"/>
          </w:tcPr>
          <w:p w:rsidR="007C2375" w:rsidRPr="002D1224" w:rsidRDefault="006632DB" w:rsidP="007C2375">
            <w:pPr>
              <w:pStyle w:val="Default"/>
              <w:jc w:val="center"/>
              <w:rPr>
                <w:b/>
              </w:rPr>
            </w:pPr>
            <w:r w:rsidRPr="002D1224">
              <w:rPr>
                <w:b/>
              </w:rPr>
              <w:t>6,52</w:t>
            </w:r>
          </w:p>
        </w:tc>
        <w:tc>
          <w:tcPr>
            <w:tcW w:w="992" w:type="dxa"/>
          </w:tcPr>
          <w:p w:rsidR="007C2375" w:rsidRPr="002D1224" w:rsidRDefault="006632DB" w:rsidP="007C2375">
            <w:pPr>
              <w:pStyle w:val="Default"/>
              <w:jc w:val="center"/>
              <w:rPr>
                <w:b/>
              </w:rPr>
            </w:pPr>
            <w:r w:rsidRPr="002D1224">
              <w:rPr>
                <w:b/>
              </w:rPr>
              <w:t>8,75</w:t>
            </w:r>
          </w:p>
        </w:tc>
        <w:tc>
          <w:tcPr>
            <w:tcW w:w="992" w:type="dxa"/>
          </w:tcPr>
          <w:p w:rsidR="007C2375" w:rsidRPr="002D1224" w:rsidRDefault="006632DB" w:rsidP="007C2375">
            <w:pPr>
              <w:pStyle w:val="Default"/>
              <w:jc w:val="center"/>
              <w:rPr>
                <w:b/>
              </w:rPr>
            </w:pPr>
            <w:r w:rsidRPr="002D1224">
              <w:rPr>
                <w:b/>
              </w:rPr>
              <w:t>8,63</w:t>
            </w:r>
          </w:p>
        </w:tc>
        <w:tc>
          <w:tcPr>
            <w:tcW w:w="992" w:type="dxa"/>
          </w:tcPr>
          <w:p w:rsidR="007C2375" w:rsidRPr="002D1224" w:rsidRDefault="006632DB" w:rsidP="007C2375">
            <w:pPr>
              <w:pStyle w:val="Default"/>
              <w:jc w:val="center"/>
              <w:rPr>
                <w:b/>
              </w:rPr>
            </w:pPr>
            <w:r w:rsidRPr="002D1224">
              <w:rPr>
                <w:b/>
              </w:rPr>
              <w:t>6,5</w:t>
            </w:r>
          </w:p>
        </w:tc>
        <w:tc>
          <w:tcPr>
            <w:tcW w:w="993" w:type="dxa"/>
          </w:tcPr>
          <w:p w:rsidR="007C2375" w:rsidRPr="002D1224" w:rsidRDefault="006632DB" w:rsidP="007C2375">
            <w:pPr>
              <w:pStyle w:val="Default"/>
              <w:jc w:val="center"/>
              <w:rPr>
                <w:b/>
              </w:rPr>
            </w:pPr>
            <w:r w:rsidRPr="002D1224">
              <w:rPr>
                <w:b/>
              </w:rPr>
              <w:t>9,4</w:t>
            </w:r>
          </w:p>
        </w:tc>
        <w:tc>
          <w:tcPr>
            <w:tcW w:w="992" w:type="dxa"/>
          </w:tcPr>
          <w:p w:rsidR="007C2375" w:rsidRPr="002D1224" w:rsidRDefault="006632DB" w:rsidP="007C2375">
            <w:pPr>
              <w:pStyle w:val="Default"/>
              <w:jc w:val="center"/>
              <w:rPr>
                <w:b/>
              </w:rPr>
            </w:pPr>
            <w:r w:rsidRPr="002D1224">
              <w:rPr>
                <w:b/>
              </w:rPr>
              <w:t>8,2</w:t>
            </w:r>
          </w:p>
        </w:tc>
        <w:tc>
          <w:tcPr>
            <w:tcW w:w="1134" w:type="dxa"/>
          </w:tcPr>
          <w:p w:rsidR="007C2375" w:rsidRPr="002D1224" w:rsidRDefault="006632DB" w:rsidP="007C2375">
            <w:pPr>
              <w:pStyle w:val="Default"/>
              <w:jc w:val="center"/>
              <w:rPr>
                <w:b/>
              </w:rPr>
            </w:pPr>
            <w:r w:rsidRPr="002D1224">
              <w:rPr>
                <w:b/>
              </w:rPr>
              <w:t>6,2</w:t>
            </w:r>
          </w:p>
        </w:tc>
      </w:tr>
    </w:tbl>
    <w:p w:rsidR="00E327D7" w:rsidRPr="00E327D7" w:rsidRDefault="00F42D05" w:rsidP="00D636DB">
      <w:pPr>
        <w:autoSpaceDE w:val="0"/>
        <w:autoSpaceDN w:val="0"/>
        <w:adjustRightInd w:val="0"/>
        <w:spacing w:before="240" w:after="120" w:line="240" w:lineRule="auto"/>
        <w:jc w:val="center"/>
        <w:rPr>
          <w:rFonts w:ascii="Times New Roman" w:hAnsi="Times New Roman" w:cs="Times New Roman"/>
          <w:b/>
          <w:color w:val="000000"/>
          <w:sz w:val="28"/>
          <w:szCs w:val="28"/>
        </w:rPr>
      </w:pPr>
      <w:r w:rsidRPr="00F42D05">
        <w:rPr>
          <w:rFonts w:ascii="Times New Roman" w:hAnsi="Times New Roman" w:cs="Times New Roman"/>
          <w:b/>
          <w:bCs/>
          <w:sz w:val="28"/>
          <w:szCs w:val="28"/>
        </w:rPr>
        <w:t>Итоговые результаты независимой оценки качества образовательной деятельности государственных профессиональных образовательных учреждений, подведомственных министерству труда, занятости и трудовых ресурсов Новосибирской области, с учетом средневзвешенного коэффициента</w:t>
      </w:r>
      <w:r w:rsidR="00E327D7">
        <w:rPr>
          <w:rFonts w:ascii="Times New Roman" w:hAnsi="Times New Roman" w:cs="Times New Roman"/>
          <w:b/>
          <w:bCs/>
          <w:sz w:val="28"/>
          <w:szCs w:val="28"/>
        </w:rPr>
        <w:t xml:space="preserve"> </w:t>
      </w:r>
      <w:r w:rsidR="00E327D7" w:rsidRPr="00E327D7">
        <w:rPr>
          <w:rFonts w:ascii="Times New Roman" w:hAnsi="Times New Roman" w:cs="Times New Roman"/>
          <w:b/>
          <w:bCs/>
          <w:sz w:val="28"/>
          <w:szCs w:val="28"/>
        </w:rPr>
        <w:t>(</w:t>
      </w:r>
      <w:r w:rsidR="00E327D7" w:rsidRPr="00E327D7">
        <w:rPr>
          <w:rFonts w:ascii="Times New Roman" w:hAnsi="Times New Roman" w:cs="Times New Roman"/>
          <w:b/>
          <w:color w:val="000000"/>
          <w:sz w:val="28"/>
          <w:szCs w:val="28"/>
        </w:rPr>
        <w:t>Новосибирский колледж парикмахерского искусства)</w:t>
      </w:r>
    </w:p>
    <w:tbl>
      <w:tblPr>
        <w:tblStyle w:val="a3"/>
        <w:tblW w:w="0" w:type="auto"/>
        <w:tblLayout w:type="fixed"/>
        <w:tblLook w:val="04A0"/>
      </w:tblPr>
      <w:tblGrid>
        <w:gridCol w:w="1384"/>
        <w:gridCol w:w="1276"/>
        <w:gridCol w:w="2268"/>
        <w:gridCol w:w="1843"/>
        <w:gridCol w:w="3083"/>
      </w:tblGrid>
      <w:tr w:rsidR="00F42D05" w:rsidTr="009D1C52">
        <w:tc>
          <w:tcPr>
            <w:tcW w:w="9854" w:type="dxa"/>
            <w:gridSpan w:val="5"/>
          </w:tcPr>
          <w:p w:rsidR="00F42D05" w:rsidRPr="00F42D05" w:rsidRDefault="00F42D05" w:rsidP="00F42D05">
            <w:pPr>
              <w:autoSpaceDE w:val="0"/>
              <w:autoSpaceDN w:val="0"/>
              <w:adjustRightInd w:val="0"/>
              <w:jc w:val="center"/>
              <w:rPr>
                <w:rFonts w:ascii="Times New Roman" w:hAnsi="Times New Roman" w:cs="Times New Roman"/>
                <w:b/>
                <w:color w:val="000000"/>
                <w:sz w:val="23"/>
                <w:szCs w:val="23"/>
              </w:rPr>
            </w:pPr>
            <w:r w:rsidRPr="00F42D05">
              <w:rPr>
                <w:rFonts w:ascii="Times New Roman" w:hAnsi="Times New Roman" w:cs="Times New Roman"/>
                <w:b/>
                <w:color w:val="000000"/>
                <w:sz w:val="23"/>
                <w:szCs w:val="23"/>
              </w:rPr>
              <w:t>Критерии</w:t>
            </w:r>
          </w:p>
        </w:tc>
      </w:tr>
      <w:tr w:rsidR="009D1C52" w:rsidTr="009D1C52">
        <w:tc>
          <w:tcPr>
            <w:tcW w:w="1384" w:type="dxa"/>
          </w:tcPr>
          <w:p w:rsidR="00F42D05" w:rsidRPr="00F42D05" w:rsidRDefault="00F42D05" w:rsidP="009D1C52">
            <w:pPr>
              <w:autoSpaceDE w:val="0"/>
              <w:autoSpaceDN w:val="0"/>
              <w:adjustRightInd w:val="0"/>
              <w:ind w:left="-142" w:right="-108"/>
              <w:jc w:val="center"/>
              <w:rPr>
                <w:rFonts w:ascii="Times New Roman" w:hAnsi="Times New Roman" w:cs="Times New Roman"/>
                <w:color w:val="000000"/>
                <w:sz w:val="23"/>
                <w:szCs w:val="23"/>
              </w:rPr>
            </w:pPr>
            <w:r w:rsidRPr="00F42D05">
              <w:rPr>
                <w:rFonts w:ascii="Times New Roman" w:hAnsi="Times New Roman" w:cs="Times New Roman"/>
                <w:color w:val="000000"/>
                <w:sz w:val="23"/>
                <w:szCs w:val="23"/>
              </w:rPr>
              <w:t>Открытость и доступность информации</w:t>
            </w:r>
          </w:p>
          <w:p w:rsidR="00F42D05" w:rsidRDefault="00F42D05" w:rsidP="009D1C52">
            <w:pPr>
              <w:ind w:left="-142" w:right="-108"/>
              <w:jc w:val="center"/>
              <w:rPr>
                <w:rFonts w:ascii="Times New Roman" w:hAnsi="Times New Roman" w:cs="Times New Roman"/>
                <w:b/>
                <w:bCs/>
                <w:sz w:val="28"/>
                <w:szCs w:val="28"/>
              </w:rPr>
            </w:pPr>
            <w:r w:rsidRPr="00F42D05">
              <w:rPr>
                <w:rFonts w:ascii="Times New Roman" w:hAnsi="Times New Roman" w:cs="Times New Roman"/>
                <w:color w:val="000000"/>
                <w:sz w:val="23"/>
                <w:szCs w:val="23"/>
              </w:rPr>
              <w:t>(от 0 до 10 баллов</w:t>
            </w:r>
            <w:r>
              <w:rPr>
                <w:rFonts w:ascii="Times New Roman" w:hAnsi="Times New Roman" w:cs="Times New Roman"/>
                <w:color w:val="000000"/>
                <w:sz w:val="23"/>
                <w:szCs w:val="23"/>
              </w:rPr>
              <w:t>)</w:t>
            </w:r>
          </w:p>
        </w:tc>
        <w:tc>
          <w:tcPr>
            <w:tcW w:w="1276" w:type="dxa"/>
          </w:tcPr>
          <w:p w:rsidR="00F42D05" w:rsidRPr="00F42D05" w:rsidRDefault="00F42D05" w:rsidP="00F42D05">
            <w:pPr>
              <w:autoSpaceDE w:val="0"/>
              <w:autoSpaceDN w:val="0"/>
              <w:adjustRightInd w:val="0"/>
              <w:ind w:left="-57" w:right="-57"/>
              <w:jc w:val="center"/>
              <w:rPr>
                <w:rFonts w:ascii="Times New Roman" w:hAnsi="Times New Roman" w:cs="Times New Roman"/>
                <w:color w:val="000000"/>
                <w:sz w:val="23"/>
                <w:szCs w:val="23"/>
              </w:rPr>
            </w:pPr>
            <w:r w:rsidRPr="00F42D05">
              <w:rPr>
                <w:rFonts w:ascii="Times New Roman" w:hAnsi="Times New Roman" w:cs="Times New Roman"/>
                <w:color w:val="000000"/>
                <w:sz w:val="23"/>
                <w:szCs w:val="23"/>
              </w:rPr>
              <w:t>Комфортность условий</w:t>
            </w:r>
          </w:p>
          <w:p w:rsidR="00F42D05" w:rsidRDefault="00F42D05" w:rsidP="00F42D05">
            <w:pPr>
              <w:ind w:left="-57" w:right="-57"/>
              <w:jc w:val="center"/>
              <w:rPr>
                <w:rFonts w:ascii="Times New Roman" w:hAnsi="Times New Roman" w:cs="Times New Roman"/>
                <w:b/>
                <w:bCs/>
                <w:sz w:val="28"/>
                <w:szCs w:val="28"/>
              </w:rPr>
            </w:pPr>
            <w:r w:rsidRPr="00F42D05">
              <w:rPr>
                <w:rFonts w:ascii="Times New Roman" w:hAnsi="Times New Roman" w:cs="Times New Roman"/>
                <w:color w:val="000000"/>
                <w:sz w:val="23"/>
                <w:szCs w:val="23"/>
              </w:rPr>
              <w:t>(от 0 до 10 баллов)</w:t>
            </w:r>
          </w:p>
        </w:tc>
        <w:tc>
          <w:tcPr>
            <w:tcW w:w="2268" w:type="dxa"/>
          </w:tcPr>
          <w:p w:rsidR="00F42D05" w:rsidRPr="00F42D05" w:rsidRDefault="00F42D05" w:rsidP="00F42D05">
            <w:pPr>
              <w:autoSpaceDE w:val="0"/>
              <w:autoSpaceDN w:val="0"/>
              <w:adjustRightInd w:val="0"/>
              <w:ind w:left="-57" w:right="-57"/>
              <w:jc w:val="center"/>
              <w:rPr>
                <w:rFonts w:ascii="Times New Roman" w:hAnsi="Times New Roman" w:cs="Times New Roman"/>
                <w:color w:val="000000"/>
                <w:sz w:val="23"/>
                <w:szCs w:val="23"/>
              </w:rPr>
            </w:pPr>
            <w:r w:rsidRPr="00F42D05">
              <w:rPr>
                <w:rFonts w:ascii="Times New Roman" w:hAnsi="Times New Roman" w:cs="Times New Roman"/>
                <w:color w:val="000000"/>
                <w:sz w:val="23"/>
                <w:szCs w:val="23"/>
              </w:rPr>
              <w:t xml:space="preserve">Доброжелательность, вежливость, </w:t>
            </w:r>
            <w:proofErr w:type="spellStart"/>
            <w:proofErr w:type="gramStart"/>
            <w:r w:rsidRPr="00F42D05">
              <w:rPr>
                <w:rFonts w:ascii="Times New Roman" w:hAnsi="Times New Roman" w:cs="Times New Roman"/>
                <w:color w:val="000000"/>
                <w:sz w:val="23"/>
                <w:szCs w:val="23"/>
              </w:rPr>
              <w:t>компе</w:t>
            </w:r>
            <w:r w:rsidR="009D1C52">
              <w:rPr>
                <w:rFonts w:ascii="Times New Roman" w:hAnsi="Times New Roman" w:cs="Times New Roman"/>
                <w:color w:val="000000"/>
                <w:sz w:val="23"/>
                <w:szCs w:val="23"/>
              </w:rPr>
              <w:t>-</w:t>
            </w:r>
            <w:r w:rsidRPr="00F42D05">
              <w:rPr>
                <w:rFonts w:ascii="Times New Roman" w:hAnsi="Times New Roman" w:cs="Times New Roman"/>
                <w:color w:val="000000"/>
                <w:sz w:val="23"/>
                <w:szCs w:val="23"/>
              </w:rPr>
              <w:t>тентность</w:t>
            </w:r>
            <w:proofErr w:type="spellEnd"/>
            <w:proofErr w:type="gramEnd"/>
            <w:r w:rsidRPr="00F42D05">
              <w:rPr>
                <w:rFonts w:ascii="Times New Roman" w:hAnsi="Times New Roman" w:cs="Times New Roman"/>
                <w:color w:val="000000"/>
                <w:sz w:val="23"/>
                <w:szCs w:val="23"/>
              </w:rPr>
              <w:t xml:space="preserve"> работников</w:t>
            </w:r>
          </w:p>
          <w:p w:rsidR="00F42D05" w:rsidRDefault="00F42D05" w:rsidP="009D1C52">
            <w:pPr>
              <w:ind w:left="-57" w:right="-57"/>
              <w:jc w:val="center"/>
              <w:rPr>
                <w:rFonts w:ascii="Times New Roman" w:hAnsi="Times New Roman" w:cs="Times New Roman"/>
                <w:b/>
                <w:bCs/>
                <w:sz w:val="28"/>
                <w:szCs w:val="28"/>
              </w:rPr>
            </w:pPr>
            <w:r w:rsidRPr="00F42D05">
              <w:rPr>
                <w:rFonts w:ascii="Times New Roman" w:hAnsi="Times New Roman" w:cs="Times New Roman"/>
                <w:color w:val="000000"/>
                <w:sz w:val="23"/>
                <w:szCs w:val="23"/>
              </w:rPr>
              <w:t xml:space="preserve">(доля </w:t>
            </w:r>
            <w:proofErr w:type="spellStart"/>
            <w:proofErr w:type="gramStart"/>
            <w:r w:rsidR="009D1C52">
              <w:rPr>
                <w:rFonts w:ascii="Times New Roman" w:hAnsi="Times New Roman" w:cs="Times New Roman"/>
                <w:color w:val="000000"/>
                <w:sz w:val="23"/>
                <w:szCs w:val="23"/>
              </w:rPr>
              <w:t>у</w:t>
            </w:r>
            <w:r w:rsidRPr="00F42D05">
              <w:rPr>
                <w:rFonts w:ascii="Times New Roman" w:hAnsi="Times New Roman" w:cs="Times New Roman"/>
                <w:color w:val="000000"/>
                <w:sz w:val="23"/>
                <w:szCs w:val="23"/>
              </w:rPr>
              <w:t>довлетворен</w:t>
            </w:r>
            <w:r w:rsidR="009D1C52">
              <w:rPr>
                <w:rFonts w:ascii="Times New Roman" w:hAnsi="Times New Roman" w:cs="Times New Roman"/>
                <w:color w:val="000000"/>
                <w:sz w:val="23"/>
                <w:szCs w:val="23"/>
              </w:rPr>
              <w:t>-</w:t>
            </w:r>
            <w:r w:rsidRPr="00F42D05">
              <w:rPr>
                <w:rFonts w:ascii="Times New Roman" w:hAnsi="Times New Roman" w:cs="Times New Roman"/>
                <w:color w:val="000000"/>
                <w:sz w:val="23"/>
                <w:szCs w:val="23"/>
              </w:rPr>
              <w:t>ных</w:t>
            </w:r>
            <w:proofErr w:type="spellEnd"/>
            <w:proofErr w:type="gramEnd"/>
            <w:r w:rsidRPr="00F42D05">
              <w:rPr>
                <w:rFonts w:ascii="Times New Roman" w:hAnsi="Times New Roman" w:cs="Times New Roman"/>
                <w:color w:val="000000"/>
                <w:sz w:val="23"/>
                <w:szCs w:val="23"/>
              </w:rPr>
              <w:t xml:space="preserve"> от 0 до 100%)</w:t>
            </w:r>
          </w:p>
        </w:tc>
        <w:tc>
          <w:tcPr>
            <w:tcW w:w="1843" w:type="dxa"/>
          </w:tcPr>
          <w:p w:rsidR="00F42D05" w:rsidRPr="006632DB" w:rsidRDefault="00F42D05" w:rsidP="009D1C52">
            <w:pPr>
              <w:ind w:left="-108" w:right="-108"/>
              <w:jc w:val="center"/>
              <w:rPr>
                <w:rFonts w:ascii="Times New Roman" w:hAnsi="Times New Roman" w:cs="Times New Roman"/>
                <w:color w:val="000000"/>
                <w:sz w:val="23"/>
                <w:szCs w:val="23"/>
              </w:rPr>
            </w:pPr>
            <w:r w:rsidRPr="00F42D05">
              <w:rPr>
                <w:rFonts w:ascii="Times New Roman" w:hAnsi="Times New Roman" w:cs="Times New Roman"/>
                <w:color w:val="000000"/>
                <w:sz w:val="23"/>
                <w:szCs w:val="23"/>
              </w:rPr>
              <w:t>Удовлетворенность качеством</w:t>
            </w:r>
            <w:r w:rsidR="009D1C52">
              <w:rPr>
                <w:rFonts w:ascii="Times New Roman" w:hAnsi="Times New Roman" w:cs="Times New Roman"/>
                <w:color w:val="000000"/>
                <w:sz w:val="23"/>
                <w:szCs w:val="23"/>
              </w:rPr>
              <w:t xml:space="preserve"> </w:t>
            </w:r>
            <w:r w:rsidRPr="00F42D05">
              <w:rPr>
                <w:rFonts w:ascii="Times New Roman" w:hAnsi="Times New Roman" w:cs="Times New Roman"/>
                <w:color w:val="000000"/>
                <w:sz w:val="23"/>
                <w:szCs w:val="23"/>
              </w:rPr>
              <w:t>(д</w:t>
            </w:r>
            <w:proofErr w:type="gramStart"/>
            <w:r w:rsidRPr="00F42D05">
              <w:rPr>
                <w:rFonts w:ascii="Times New Roman" w:hAnsi="Times New Roman" w:cs="Times New Roman"/>
                <w:color w:val="000000"/>
                <w:sz w:val="23"/>
                <w:szCs w:val="23"/>
              </w:rPr>
              <w:t>о</w:t>
            </w:r>
            <w:r w:rsidR="009D1C52">
              <w:rPr>
                <w:rFonts w:ascii="Times New Roman" w:hAnsi="Times New Roman" w:cs="Times New Roman"/>
                <w:color w:val="000000"/>
                <w:sz w:val="23"/>
                <w:szCs w:val="23"/>
              </w:rPr>
              <w:t>-</w:t>
            </w:r>
            <w:proofErr w:type="gramEnd"/>
            <w:r w:rsidR="009D1C52">
              <w:rPr>
                <w:rFonts w:ascii="Times New Roman" w:hAnsi="Times New Roman" w:cs="Times New Roman"/>
                <w:color w:val="000000"/>
                <w:sz w:val="23"/>
                <w:szCs w:val="23"/>
              </w:rPr>
              <w:t xml:space="preserve"> </w:t>
            </w:r>
            <w:r w:rsidRPr="00F42D05">
              <w:rPr>
                <w:rFonts w:ascii="Times New Roman" w:hAnsi="Times New Roman" w:cs="Times New Roman"/>
                <w:color w:val="000000"/>
                <w:sz w:val="23"/>
                <w:szCs w:val="23"/>
              </w:rPr>
              <w:t>ля удовлетворен</w:t>
            </w:r>
            <w:r w:rsidR="009D1C52">
              <w:rPr>
                <w:rFonts w:ascii="Times New Roman" w:hAnsi="Times New Roman" w:cs="Times New Roman"/>
                <w:color w:val="000000"/>
                <w:sz w:val="23"/>
                <w:szCs w:val="23"/>
              </w:rPr>
              <w:t xml:space="preserve">- </w:t>
            </w:r>
            <w:proofErr w:type="spellStart"/>
            <w:r w:rsidRPr="00F42D05">
              <w:rPr>
                <w:rFonts w:ascii="Times New Roman" w:hAnsi="Times New Roman" w:cs="Times New Roman"/>
                <w:color w:val="000000"/>
                <w:sz w:val="23"/>
                <w:szCs w:val="23"/>
              </w:rPr>
              <w:t>ных</w:t>
            </w:r>
            <w:proofErr w:type="spellEnd"/>
            <w:r w:rsidRPr="00F42D05">
              <w:rPr>
                <w:rFonts w:ascii="Times New Roman" w:hAnsi="Times New Roman" w:cs="Times New Roman"/>
                <w:color w:val="000000"/>
                <w:sz w:val="23"/>
                <w:szCs w:val="23"/>
              </w:rPr>
              <w:t xml:space="preserve"> от 0 до 100%)</w:t>
            </w:r>
          </w:p>
          <w:p w:rsidR="00F42D05" w:rsidRPr="00F42D05" w:rsidRDefault="00F42D05" w:rsidP="00F42D05">
            <w:pPr>
              <w:ind w:left="-57" w:right="-57"/>
              <w:jc w:val="center"/>
              <w:rPr>
                <w:rFonts w:ascii="Times New Roman" w:hAnsi="Times New Roman" w:cs="Times New Roman"/>
                <w:color w:val="000000"/>
                <w:sz w:val="23"/>
                <w:szCs w:val="23"/>
              </w:rPr>
            </w:pPr>
          </w:p>
        </w:tc>
        <w:tc>
          <w:tcPr>
            <w:tcW w:w="3083" w:type="dxa"/>
          </w:tcPr>
          <w:p w:rsidR="00F42D05" w:rsidRDefault="00F42D05" w:rsidP="009D1C52">
            <w:pPr>
              <w:autoSpaceDE w:val="0"/>
              <w:autoSpaceDN w:val="0"/>
              <w:adjustRightInd w:val="0"/>
              <w:ind w:left="-57" w:right="-143"/>
              <w:jc w:val="center"/>
              <w:rPr>
                <w:rFonts w:ascii="Times New Roman" w:hAnsi="Times New Roman" w:cs="Times New Roman"/>
                <w:b/>
                <w:bCs/>
                <w:sz w:val="28"/>
                <w:szCs w:val="28"/>
              </w:rPr>
            </w:pPr>
            <w:r w:rsidRPr="00F42D05">
              <w:rPr>
                <w:rFonts w:ascii="Times New Roman" w:hAnsi="Times New Roman" w:cs="Times New Roman"/>
                <w:color w:val="000000"/>
                <w:sz w:val="23"/>
                <w:szCs w:val="23"/>
              </w:rPr>
              <w:t xml:space="preserve">Наличие условий организации обучения и воспитания </w:t>
            </w:r>
            <w:proofErr w:type="spellStart"/>
            <w:proofErr w:type="gramStart"/>
            <w:r w:rsidRPr="00F42D05">
              <w:rPr>
                <w:rFonts w:ascii="Times New Roman" w:hAnsi="Times New Roman" w:cs="Times New Roman"/>
                <w:color w:val="000000"/>
                <w:sz w:val="23"/>
                <w:szCs w:val="23"/>
              </w:rPr>
              <w:t>обуча</w:t>
            </w:r>
            <w:r w:rsidR="009D1C52">
              <w:rPr>
                <w:rFonts w:ascii="Times New Roman" w:hAnsi="Times New Roman" w:cs="Times New Roman"/>
                <w:color w:val="000000"/>
                <w:sz w:val="23"/>
                <w:szCs w:val="23"/>
              </w:rPr>
              <w:t>-</w:t>
            </w:r>
            <w:r w:rsidRPr="00F42D05">
              <w:rPr>
                <w:rFonts w:ascii="Times New Roman" w:hAnsi="Times New Roman" w:cs="Times New Roman"/>
                <w:color w:val="000000"/>
                <w:sz w:val="23"/>
                <w:szCs w:val="23"/>
              </w:rPr>
              <w:t>ющихся</w:t>
            </w:r>
            <w:proofErr w:type="spellEnd"/>
            <w:proofErr w:type="gramEnd"/>
            <w:r w:rsidRPr="00F42D05">
              <w:rPr>
                <w:rFonts w:ascii="Times New Roman" w:hAnsi="Times New Roman" w:cs="Times New Roman"/>
                <w:color w:val="000000"/>
                <w:sz w:val="23"/>
                <w:szCs w:val="23"/>
              </w:rPr>
              <w:t xml:space="preserve"> с ограниченными возможностями здоровья и инвалидов</w:t>
            </w:r>
            <w:r w:rsidR="009D1C52">
              <w:rPr>
                <w:rFonts w:ascii="Times New Roman" w:hAnsi="Times New Roman" w:cs="Times New Roman"/>
                <w:color w:val="000000"/>
                <w:sz w:val="23"/>
                <w:szCs w:val="23"/>
              </w:rPr>
              <w:t xml:space="preserve"> </w:t>
            </w:r>
            <w:r w:rsidRPr="00F42D05">
              <w:rPr>
                <w:rFonts w:ascii="Times New Roman" w:hAnsi="Times New Roman" w:cs="Times New Roman"/>
                <w:color w:val="000000"/>
                <w:sz w:val="23"/>
                <w:szCs w:val="23"/>
              </w:rPr>
              <w:t>(от 0 до 10 баллов)</w:t>
            </w:r>
          </w:p>
        </w:tc>
      </w:tr>
      <w:tr w:rsidR="009D1C52" w:rsidTr="002D1224">
        <w:trPr>
          <w:trHeight w:val="110"/>
        </w:trPr>
        <w:tc>
          <w:tcPr>
            <w:tcW w:w="1384" w:type="dxa"/>
          </w:tcPr>
          <w:p w:rsidR="00F42D05" w:rsidRPr="002D1224" w:rsidRDefault="00383578" w:rsidP="00F42D05">
            <w:pPr>
              <w:jc w:val="center"/>
              <w:rPr>
                <w:rFonts w:ascii="Times New Roman" w:hAnsi="Times New Roman" w:cs="Times New Roman"/>
                <w:b/>
                <w:bCs/>
                <w:sz w:val="24"/>
                <w:szCs w:val="24"/>
              </w:rPr>
            </w:pPr>
            <w:r w:rsidRPr="002D1224">
              <w:rPr>
                <w:rFonts w:ascii="Times New Roman" w:hAnsi="Times New Roman" w:cs="Times New Roman"/>
                <w:b/>
                <w:bCs/>
                <w:sz w:val="24"/>
                <w:szCs w:val="24"/>
              </w:rPr>
              <w:t>7,25</w:t>
            </w:r>
          </w:p>
        </w:tc>
        <w:tc>
          <w:tcPr>
            <w:tcW w:w="1276" w:type="dxa"/>
          </w:tcPr>
          <w:p w:rsidR="00F42D05" w:rsidRPr="002D1224" w:rsidRDefault="00383578" w:rsidP="00F42D05">
            <w:pPr>
              <w:jc w:val="center"/>
              <w:rPr>
                <w:rFonts w:ascii="Times New Roman" w:hAnsi="Times New Roman" w:cs="Times New Roman"/>
                <w:b/>
                <w:bCs/>
                <w:sz w:val="24"/>
                <w:szCs w:val="24"/>
              </w:rPr>
            </w:pPr>
            <w:r w:rsidRPr="002D1224">
              <w:rPr>
                <w:rFonts w:ascii="Times New Roman" w:hAnsi="Times New Roman" w:cs="Times New Roman"/>
                <w:b/>
                <w:bCs/>
                <w:sz w:val="24"/>
                <w:szCs w:val="24"/>
              </w:rPr>
              <w:t>7,20</w:t>
            </w:r>
          </w:p>
        </w:tc>
        <w:tc>
          <w:tcPr>
            <w:tcW w:w="2268" w:type="dxa"/>
          </w:tcPr>
          <w:p w:rsidR="00F42D05" w:rsidRPr="002D1224" w:rsidRDefault="00383578" w:rsidP="00F42D05">
            <w:pPr>
              <w:jc w:val="center"/>
              <w:rPr>
                <w:rFonts w:ascii="Times New Roman" w:hAnsi="Times New Roman" w:cs="Times New Roman"/>
                <w:b/>
                <w:bCs/>
                <w:sz w:val="24"/>
                <w:szCs w:val="24"/>
              </w:rPr>
            </w:pPr>
            <w:r w:rsidRPr="002D1224">
              <w:rPr>
                <w:rFonts w:ascii="Times New Roman" w:hAnsi="Times New Roman" w:cs="Times New Roman"/>
                <w:b/>
                <w:bCs/>
                <w:sz w:val="24"/>
                <w:szCs w:val="24"/>
              </w:rPr>
              <w:t>99,0</w:t>
            </w:r>
          </w:p>
        </w:tc>
        <w:tc>
          <w:tcPr>
            <w:tcW w:w="1843" w:type="dxa"/>
          </w:tcPr>
          <w:p w:rsidR="00F42D05" w:rsidRPr="002D1224" w:rsidRDefault="00383578" w:rsidP="00F42D05">
            <w:pPr>
              <w:jc w:val="center"/>
              <w:rPr>
                <w:rFonts w:ascii="Times New Roman" w:hAnsi="Times New Roman" w:cs="Times New Roman"/>
                <w:b/>
                <w:bCs/>
                <w:sz w:val="24"/>
                <w:szCs w:val="24"/>
              </w:rPr>
            </w:pPr>
            <w:r w:rsidRPr="002D1224">
              <w:rPr>
                <w:rFonts w:ascii="Times New Roman" w:hAnsi="Times New Roman" w:cs="Times New Roman"/>
                <w:b/>
                <w:bCs/>
                <w:sz w:val="24"/>
                <w:szCs w:val="24"/>
              </w:rPr>
              <w:t>97,40</w:t>
            </w:r>
          </w:p>
        </w:tc>
        <w:tc>
          <w:tcPr>
            <w:tcW w:w="3083" w:type="dxa"/>
          </w:tcPr>
          <w:p w:rsidR="00F42D05" w:rsidRPr="002D1224" w:rsidRDefault="00383578" w:rsidP="00F42D05">
            <w:pPr>
              <w:jc w:val="center"/>
              <w:rPr>
                <w:rFonts w:ascii="Times New Roman" w:hAnsi="Times New Roman" w:cs="Times New Roman"/>
                <w:b/>
                <w:bCs/>
                <w:sz w:val="24"/>
                <w:szCs w:val="24"/>
              </w:rPr>
            </w:pPr>
            <w:r w:rsidRPr="002D1224">
              <w:rPr>
                <w:rFonts w:ascii="Times New Roman" w:hAnsi="Times New Roman" w:cs="Times New Roman"/>
                <w:b/>
                <w:bCs/>
                <w:sz w:val="24"/>
                <w:szCs w:val="24"/>
              </w:rPr>
              <w:t>7,0</w:t>
            </w:r>
          </w:p>
        </w:tc>
      </w:tr>
    </w:tbl>
    <w:p w:rsidR="0087212A" w:rsidRDefault="0087212A" w:rsidP="00E327D7">
      <w:pPr>
        <w:autoSpaceDE w:val="0"/>
        <w:autoSpaceDN w:val="0"/>
        <w:adjustRightInd w:val="0"/>
        <w:spacing w:after="0" w:line="240" w:lineRule="auto"/>
        <w:jc w:val="center"/>
        <w:rPr>
          <w:rFonts w:ascii="Times New Roman" w:hAnsi="Times New Roman" w:cs="Times New Roman"/>
          <w:b/>
          <w:bCs/>
          <w:color w:val="000000"/>
          <w:sz w:val="28"/>
          <w:szCs w:val="28"/>
        </w:rPr>
      </w:pPr>
    </w:p>
    <w:p w:rsidR="00E327D7" w:rsidRPr="00E327D7" w:rsidRDefault="00E327D7" w:rsidP="00E327D7">
      <w:pPr>
        <w:autoSpaceDE w:val="0"/>
        <w:autoSpaceDN w:val="0"/>
        <w:adjustRightInd w:val="0"/>
        <w:spacing w:after="0" w:line="240" w:lineRule="auto"/>
        <w:jc w:val="center"/>
        <w:rPr>
          <w:rFonts w:ascii="Times New Roman" w:hAnsi="Times New Roman" w:cs="Times New Roman"/>
          <w:color w:val="000000"/>
          <w:sz w:val="28"/>
          <w:szCs w:val="28"/>
        </w:rPr>
      </w:pPr>
      <w:r w:rsidRPr="00E327D7">
        <w:rPr>
          <w:rFonts w:ascii="Times New Roman" w:hAnsi="Times New Roman" w:cs="Times New Roman"/>
          <w:b/>
          <w:bCs/>
          <w:color w:val="000000"/>
          <w:sz w:val="28"/>
          <w:szCs w:val="28"/>
        </w:rPr>
        <w:t>Направления деятельности образовательных организаций,</w:t>
      </w:r>
    </w:p>
    <w:p w:rsidR="00383578" w:rsidRDefault="00E327D7" w:rsidP="00E327D7">
      <w:pPr>
        <w:jc w:val="center"/>
        <w:rPr>
          <w:rFonts w:ascii="Times New Roman" w:hAnsi="Times New Roman" w:cs="Times New Roman"/>
          <w:b/>
          <w:bCs/>
          <w:color w:val="000000"/>
          <w:sz w:val="28"/>
          <w:szCs w:val="28"/>
        </w:rPr>
      </w:pPr>
      <w:r w:rsidRPr="00E327D7">
        <w:rPr>
          <w:rFonts w:ascii="Times New Roman" w:hAnsi="Times New Roman" w:cs="Times New Roman"/>
          <w:b/>
          <w:bCs/>
          <w:color w:val="000000"/>
          <w:sz w:val="28"/>
          <w:szCs w:val="28"/>
        </w:rPr>
        <w:t>отличающиеся высоким уровнем качества на момент оценки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654"/>
      </w:tblGrid>
      <w:tr w:rsidR="00E327D7" w:rsidRPr="00E327D7" w:rsidTr="00E327D7">
        <w:trPr>
          <w:trHeight w:val="999"/>
        </w:trPr>
        <w:tc>
          <w:tcPr>
            <w:tcW w:w="2235" w:type="dxa"/>
          </w:tcPr>
          <w:p w:rsidR="00E327D7" w:rsidRPr="00E327D7" w:rsidRDefault="00E327D7" w:rsidP="00E327D7">
            <w:pPr>
              <w:autoSpaceDE w:val="0"/>
              <w:autoSpaceDN w:val="0"/>
              <w:adjustRightInd w:val="0"/>
              <w:spacing w:after="0" w:line="240" w:lineRule="auto"/>
              <w:jc w:val="center"/>
              <w:rPr>
                <w:rFonts w:ascii="Times New Roman" w:hAnsi="Times New Roman" w:cs="Times New Roman"/>
                <w:b/>
                <w:color w:val="000000"/>
                <w:sz w:val="28"/>
                <w:szCs w:val="28"/>
              </w:rPr>
            </w:pPr>
            <w:r w:rsidRPr="00E327D7">
              <w:rPr>
                <w:rFonts w:ascii="Times New Roman" w:hAnsi="Times New Roman" w:cs="Times New Roman"/>
                <w:b/>
                <w:color w:val="000000"/>
                <w:sz w:val="28"/>
                <w:szCs w:val="28"/>
              </w:rPr>
              <w:t>Наименование</w:t>
            </w:r>
          </w:p>
          <w:p w:rsidR="00E327D7" w:rsidRPr="00E327D7" w:rsidRDefault="00E327D7" w:rsidP="00E327D7">
            <w:pPr>
              <w:autoSpaceDE w:val="0"/>
              <w:autoSpaceDN w:val="0"/>
              <w:adjustRightInd w:val="0"/>
              <w:spacing w:after="0" w:line="240" w:lineRule="auto"/>
              <w:jc w:val="center"/>
              <w:rPr>
                <w:rFonts w:ascii="Times New Roman" w:hAnsi="Times New Roman" w:cs="Times New Roman"/>
                <w:b/>
                <w:color w:val="000000"/>
                <w:sz w:val="28"/>
                <w:szCs w:val="28"/>
              </w:rPr>
            </w:pPr>
            <w:r w:rsidRPr="00E327D7">
              <w:rPr>
                <w:rFonts w:ascii="Times New Roman" w:hAnsi="Times New Roman" w:cs="Times New Roman"/>
                <w:b/>
                <w:color w:val="000000"/>
                <w:sz w:val="28"/>
                <w:szCs w:val="28"/>
              </w:rPr>
              <w:t>образовательного учреждения</w:t>
            </w:r>
          </w:p>
        </w:tc>
        <w:tc>
          <w:tcPr>
            <w:tcW w:w="7654" w:type="dxa"/>
          </w:tcPr>
          <w:p w:rsidR="00E327D7" w:rsidRPr="00E327D7" w:rsidRDefault="00E327D7" w:rsidP="00E327D7">
            <w:pPr>
              <w:autoSpaceDE w:val="0"/>
              <w:autoSpaceDN w:val="0"/>
              <w:adjustRightInd w:val="0"/>
              <w:spacing w:after="0" w:line="240" w:lineRule="auto"/>
              <w:jc w:val="center"/>
              <w:rPr>
                <w:rFonts w:ascii="Times New Roman" w:hAnsi="Times New Roman" w:cs="Times New Roman"/>
                <w:b/>
                <w:color w:val="000000"/>
                <w:sz w:val="24"/>
                <w:szCs w:val="24"/>
              </w:rPr>
            </w:pPr>
          </w:p>
          <w:p w:rsidR="00E327D7" w:rsidRPr="00E327D7" w:rsidRDefault="00E327D7" w:rsidP="00E327D7">
            <w:pPr>
              <w:autoSpaceDE w:val="0"/>
              <w:autoSpaceDN w:val="0"/>
              <w:adjustRightInd w:val="0"/>
              <w:spacing w:after="0" w:line="240" w:lineRule="auto"/>
              <w:jc w:val="center"/>
              <w:rPr>
                <w:rFonts w:ascii="Times New Roman" w:hAnsi="Times New Roman" w:cs="Times New Roman"/>
                <w:b/>
                <w:color w:val="000000"/>
                <w:sz w:val="28"/>
                <w:szCs w:val="28"/>
              </w:rPr>
            </w:pPr>
            <w:r w:rsidRPr="00E327D7">
              <w:rPr>
                <w:rFonts w:ascii="Times New Roman" w:hAnsi="Times New Roman" w:cs="Times New Roman"/>
                <w:b/>
                <w:color w:val="000000"/>
                <w:sz w:val="28"/>
                <w:szCs w:val="28"/>
              </w:rPr>
              <w:t>Качественные преимущества</w:t>
            </w:r>
          </w:p>
        </w:tc>
      </w:tr>
      <w:tr w:rsidR="00E327D7" w:rsidRPr="00E327D7" w:rsidTr="00E327D7">
        <w:trPr>
          <w:trHeight w:val="1222"/>
        </w:trPr>
        <w:tc>
          <w:tcPr>
            <w:tcW w:w="2235" w:type="dxa"/>
          </w:tcPr>
          <w:p w:rsidR="00E327D7" w:rsidRDefault="00E327D7" w:rsidP="00E327D7">
            <w:pPr>
              <w:autoSpaceDE w:val="0"/>
              <w:autoSpaceDN w:val="0"/>
              <w:adjustRightInd w:val="0"/>
              <w:spacing w:after="0" w:line="240" w:lineRule="auto"/>
              <w:rPr>
                <w:rFonts w:ascii="Times New Roman" w:hAnsi="Times New Roman" w:cs="Times New Roman"/>
                <w:color w:val="000000"/>
                <w:sz w:val="28"/>
                <w:szCs w:val="28"/>
              </w:rPr>
            </w:pPr>
            <w:r w:rsidRPr="00E327D7">
              <w:rPr>
                <w:rFonts w:ascii="Times New Roman" w:hAnsi="Times New Roman" w:cs="Times New Roman"/>
                <w:color w:val="000000"/>
                <w:sz w:val="28"/>
                <w:szCs w:val="28"/>
              </w:rPr>
              <w:t xml:space="preserve">Новосибирский колледж парикмахерского искусства </w:t>
            </w:r>
          </w:p>
          <w:p w:rsidR="00E327D7" w:rsidRPr="00E327D7" w:rsidRDefault="00E327D7" w:rsidP="00E327D7">
            <w:pPr>
              <w:autoSpaceDE w:val="0"/>
              <w:autoSpaceDN w:val="0"/>
              <w:adjustRightInd w:val="0"/>
              <w:spacing w:after="0" w:line="240" w:lineRule="auto"/>
              <w:rPr>
                <w:rFonts w:ascii="Times New Roman" w:hAnsi="Times New Roman" w:cs="Times New Roman"/>
                <w:color w:val="000000"/>
                <w:sz w:val="28"/>
                <w:szCs w:val="28"/>
              </w:rPr>
            </w:pPr>
          </w:p>
        </w:tc>
        <w:tc>
          <w:tcPr>
            <w:tcW w:w="7654" w:type="dxa"/>
          </w:tcPr>
          <w:p w:rsidR="00E327D7" w:rsidRPr="00E327D7" w:rsidRDefault="00E327D7" w:rsidP="002D1224">
            <w:pPr>
              <w:pStyle w:val="Default"/>
              <w:rPr>
                <w:sz w:val="28"/>
                <w:szCs w:val="28"/>
              </w:rPr>
            </w:pPr>
            <w:r w:rsidRPr="00E327D7">
              <w:rPr>
                <w:sz w:val="28"/>
                <w:szCs w:val="28"/>
              </w:rPr>
              <w:t xml:space="preserve">Действующая «доступная среда» (подъезд в здание, туалеты, таблички для </w:t>
            </w:r>
            <w:proofErr w:type="gramStart"/>
            <w:r w:rsidRPr="00E327D7">
              <w:rPr>
                <w:sz w:val="28"/>
                <w:szCs w:val="28"/>
              </w:rPr>
              <w:t>слабовидящих</w:t>
            </w:r>
            <w:proofErr w:type="gramEnd"/>
            <w:r w:rsidRPr="00E327D7">
              <w:rPr>
                <w:sz w:val="28"/>
                <w:szCs w:val="28"/>
              </w:rPr>
              <w:t xml:space="preserve">). На сайте имеется информация о графике приема граждан, положение о порядке рассмотрения обращений. Разработаны и реализуются профессиональные образовательные программы для лиц с ограниченными возможностями здоровья. Имеется большое количество реализуемых </w:t>
            </w:r>
            <w:r w:rsidR="002D1224" w:rsidRPr="002D1224">
              <w:rPr>
                <w:sz w:val="28"/>
                <w:szCs w:val="28"/>
              </w:rPr>
              <w:t xml:space="preserve">дополнительных профессиональных образовательных программ. </w:t>
            </w:r>
            <w:proofErr w:type="spellStart"/>
            <w:r w:rsidR="002D1224" w:rsidRPr="002D1224">
              <w:rPr>
                <w:sz w:val="28"/>
                <w:szCs w:val="28"/>
              </w:rPr>
              <w:t>Высококомфортная</w:t>
            </w:r>
            <w:proofErr w:type="spellEnd"/>
            <w:r w:rsidR="002D1224" w:rsidRPr="002D1224">
              <w:rPr>
                <w:sz w:val="28"/>
                <w:szCs w:val="28"/>
              </w:rPr>
              <w:t xml:space="preserve"> столовая</w:t>
            </w:r>
            <w:r w:rsidR="002D1224">
              <w:rPr>
                <w:sz w:val="28"/>
                <w:szCs w:val="28"/>
              </w:rPr>
              <w:t>.</w:t>
            </w:r>
          </w:p>
        </w:tc>
      </w:tr>
    </w:tbl>
    <w:p w:rsidR="00E327D7" w:rsidRPr="0045539C" w:rsidRDefault="00E327D7" w:rsidP="00E327D7">
      <w:pPr>
        <w:jc w:val="center"/>
        <w:rPr>
          <w:rFonts w:ascii="Times New Roman" w:hAnsi="Times New Roman" w:cs="Times New Roman"/>
        </w:rPr>
      </w:pPr>
    </w:p>
    <w:sectPr w:rsidR="00E327D7" w:rsidRPr="0045539C" w:rsidSect="003D1B18">
      <w:pgSz w:w="11906" w:h="16838"/>
      <w:pgMar w:top="56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165C8"/>
    <w:rsid w:val="002165C8"/>
    <w:rsid w:val="002D1224"/>
    <w:rsid w:val="00383578"/>
    <w:rsid w:val="003D1B18"/>
    <w:rsid w:val="0045539C"/>
    <w:rsid w:val="006632DB"/>
    <w:rsid w:val="007A56B9"/>
    <w:rsid w:val="007C2375"/>
    <w:rsid w:val="007C6423"/>
    <w:rsid w:val="0087212A"/>
    <w:rsid w:val="0099594F"/>
    <w:rsid w:val="009D1C52"/>
    <w:rsid w:val="00D636DB"/>
    <w:rsid w:val="00D92046"/>
    <w:rsid w:val="00DD6F0F"/>
    <w:rsid w:val="00DF3A7E"/>
    <w:rsid w:val="00E327D7"/>
    <w:rsid w:val="00F42D05"/>
    <w:rsid w:val="00F53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539C"/>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3D1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39C"/>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3D1B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trud.nso.ru/sites/mintrudnew.nso.ru/wodby_files/files/page_2005/protokol_no7_ot_24.03.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2</cp:revision>
  <dcterms:created xsi:type="dcterms:W3CDTF">2017-05-16T09:00:00Z</dcterms:created>
  <dcterms:modified xsi:type="dcterms:W3CDTF">2017-05-16T09:00:00Z</dcterms:modified>
</cp:coreProperties>
</file>